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9D10BE" w:rsidP="00C64279">
            <w:pPr>
              <w:rPr>
                <w:rFonts w:ascii="Tahoma" w:hAnsi="Tahoma" w:cs="Tahoma"/>
                <w:b/>
                <w:color w:val="003671"/>
                <w:sz w:val="32"/>
              </w:rPr>
            </w:pPr>
            <w:r>
              <w:rPr>
                <w:rFonts w:ascii="Tahoma" w:hAnsi="Tahoma" w:cs="Tahoma"/>
                <w:b/>
                <w:color w:val="003671"/>
                <w:sz w:val="32"/>
              </w:rPr>
              <w:t>Principal Crime Analyst</w:t>
            </w:r>
            <w:r w:rsidR="00C80A2B">
              <w:rPr>
                <w:rFonts w:ascii="Tahoma" w:hAnsi="Tahoma" w:cs="Tahoma"/>
                <w:b/>
                <w:color w:val="003671"/>
                <w:sz w:val="32"/>
              </w:rPr>
              <w:t xml:space="preserve"> </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DB59B4" w:rsidP="00DC3CE8">
            <w:pPr>
              <w:rPr>
                <w:rFonts w:ascii="Tahoma" w:hAnsi="Tahoma" w:cs="Tahoma"/>
                <w:color w:val="1F3864" w:themeColor="accent5" w:themeShade="80"/>
              </w:rPr>
            </w:pPr>
            <w:r>
              <w:rPr>
                <w:rFonts w:ascii="Tahoma" w:hAnsi="Tahoma" w:cs="Tahoma"/>
                <w:color w:val="1F3864" w:themeColor="accent5" w:themeShade="80"/>
              </w:rPr>
              <w:t>I</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9D10BE"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9D10BE" w:rsidP="00DC3CE8">
            <w:pPr>
              <w:rPr>
                <w:rFonts w:ascii="Tahoma" w:hAnsi="Tahoma" w:cs="Tahoma"/>
                <w:color w:val="1F3864" w:themeColor="accent5" w:themeShade="80"/>
              </w:rPr>
            </w:pPr>
            <w:r>
              <w:rPr>
                <w:rFonts w:ascii="Tahoma" w:hAnsi="Tahoma" w:cs="Tahoma"/>
                <w:color w:val="1F3864" w:themeColor="accent5" w:themeShade="80"/>
              </w:rPr>
              <w:t>Head of Service Delivery</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9D10BE" w:rsidP="00DC3CE8">
            <w:pPr>
              <w:rPr>
                <w:rFonts w:ascii="Tahoma" w:hAnsi="Tahoma" w:cs="Tahoma"/>
                <w:color w:val="1F3864" w:themeColor="accent5" w:themeShade="80"/>
              </w:rPr>
            </w:pPr>
            <w:r>
              <w:rPr>
                <w:rFonts w:ascii="Tahoma" w:hAnsi="Tahoma" w:cs="Tahoma"/>
                <w:color w:val="1F3864" w:themeColor="accent5" w:themeShade="80"/>
              </w:rPr>
              <w:t>Yes</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9D10BE" w:rsidRPr="009D10BE" w:rsidRDefault="009D10BE" w:rsidP="009D10BE">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9D10BE" w:rsidRPr="009D10BE" w:rsidTr="00B55F0C">
              <w:trPr>
                <w:trHeight w:val="1972"/>
              </w:trPr>
              <w:tc>
                <w:tcPr>
                  <w:tcW w:w="0" w:type="auto"/>
                </w:tcPr>
                <w:p w:rsidR="009D10BE" w:rsidRPr="00636CB0" w:rsidRDefault="00C76AD8" w:rsidP="009D10BE">
                  <w:pPr>
                    <w:autoSpaceDE w:val="0"/>
                    <w:autoSpaceDN w:val="0"/>
                    <w:adjustRightInd w:val="0"/>
                    <w:spacing w:after="0" w:line="240" w:lineRule="auto"/>
                    <w:rPr>
                      <w:rFonts w:ascii="Tahoma" w:hAnsi="Tahoma" w:cs="Tahoma"/>
                      <w:color w:val="000000"/>
                    </w:rPr>
                  </w:pPr>
                  <w:r w:rsidRPr="00636CB0">
                    <w:rPr>
                      <w:rFonts w:ascii="Tahoma" w:hAnsi="Tahoma" w:cs="Tahoma"/>
                      <w:color w:val="1F497D"/>
                    </w:rPr>
                    <w:t>Responsible for the creation, development and delivery of all</w:t>
                  </w:r>
                  <w:r w:rsidR="009719B6">
                    <w:rPr>
                      <w:rFonts w:ascii="Tahoma" w:hAnsi="Tahoma" w:cs="Tahoma"/>
                      <w:color w:val="1F497D"/>
                    </w:rPr>
                    <w:t xml:space="preserve"> </w:t>
                  </w:r>
                  <w:r w:rsidR="009719B6" w:rsidRPr="003E57FA">
                    <w:rPr>
                      <w:rFonts w:ascii="Tahoma" w:hAnsi="Tahoma" w:cs="Tahoma"/>
                      <w:color w:val="1F497D"/>
                    </w:rPr>
                    <w:t>performance and</w:t>
                  </w:r>
                  <w:r w:rsidRPr="009719B6">
                    <w:rPr>
                      <w:rFonts w:ascii="Tahoma" w:hAnsi="Tahoma" w:cs="Tahoma"/>
                      <w:color w:val="FF0000"/>
                    </w:rPr>
                    <w:t xml:space="preserve"> </w:t>
                  </w:r>
                  <w:r w:rsidRPr="00636CB0">
                    <w:rPr>
                      <w:rFonts w:ascii="Tahoma" w:hAnsi="Tahoma" w:cs="Tahoma"/>
                      <w:color w:val="1F497D"/>
                    </w:rPr>
                    <w:t xml:space="preserve">intelligence analysis.  Acting as </w:t>
                  </w:r>
                  <w:r w:rsidR="00636CB0" w:rsidRPr="00636CB0">
                    <w:rPr>
                      <w:rFonts w:ascii="Tahoma" w:hAnsi="Tahoma" w:cs="Tahoma"/>
                      <w:color w:val="1F497D"/>
                    </w:rPr>
                    <w:t>an</w:t>
                  </w:r>
                  <w:r w:rsidRPr="00636CB0">
                    <w:rPr>
                      <w:rFonts w:ascii="Tahoma" w:hAnsi="Tahoma" w:cs="Tahoma"/>
                      <w:color w:val="1F497D"/>
                    </w:rPr>
                    <w:t xml:space="preserve"> expert for the force in all intelligence related matters. To lead a team responsible for the creation of the </w:t>
                  </w:r>
                  <w:r w:rsidR="00636CB0" w:rsidRPr="00636CB0">
                    <w:rPr>
                      <w:rFonts w:ascii="Tahoma" w:hAnsi="Tahoma" w:cs="Tahoma"/>
                      <w:color w:val="1F497D"/>
                    </w:rPr>
                    <w:t>analytical products</w:t>
                  </w:r>
                  <w:r w:rsidRPr="00636CB0">
                    <w:rPr>
                      <w:rFonts w:ascii="Tahoma" w:hAnsi="Tahoma" w:cs="Tahoma"/>
                      <w:color w:val="1F497D"/>
                    </w:rPr>
                    <w:t xml:space="preserve"> that enable informed decision-making both at strategic, organisational, tactical and operational level mitigating threat, risk and harm.  Building strong working relationships with stake holders at force, regional and national level.  Part of the Knowledge </w:t>
                  </w:r>
                  <w:r w:rsidR="00636CB0" w:rsidRPr="00636CB0">
                    <w:rPr>
                      <w:rFonts w:ascii="Tahoma" w:hAnsi="Tahoma" w:cs="Tahoma"/>
                      <w:color w:val="1F497D"/>
                    </w:rPr>
                    <w:t>Hub Management</w:t>
                  </w:r>
                  <w:r w:rsidRPr="00636CB0">
                    <w:rPr>
                      <w:rFonts w:ascii="Tahoma" w:hAnsi="Tahoma" w:cs="Tahoma"/>
                      <w:color w:val="1F497D"/>
                    </w:rPr>
                    <w:t xml:space="preserve"> Team shaping its success to achieve policing</w:t>
                  </w:r>
                  <w:r w:rsidR="00B55F0C">
                    <w:rPr>
                      <w:rFonts w:ascii="Tahoma" w:hAnsi="Tahoma" w:cs="Tahoma"/>
                      <w:color w:val="1F497D"/>
                    </w:rPr>
                    <w:t xml:space="preserve"> </w:t>
                  </w:r>
                  <w:r w:rsidR="00B55F0C" w:rsidRPr="003E57FA">
                    <w:rPr>
                      <w:rFonts w:ascii="Tahoma" w:hAnsi="Tahoma" w:cs="Tahoma"/>
                      <w:color w:val="1F497D"/>
                    </w:rPr>
                    <w:t>across Staffordshire and Stoke</w:t>
                  </w:r>
                  <w:r w:rsidRPr="00B55F0C">
                    <w:rPr>
                      <w:rFonts w:ascii="Tahoma" w:hAnsi="Tahoma" w:cs="Tahoma"/>
                      <w:color w:val="FF0000"/>
                    </w:rPr>
                    <w:t xml:space="preserve"> </w:t>
                  </w:r>
                </w:p>
              </w:tc>
            </w:tr>
          </w:tbl>
          <w:p w:rsidR="009D10BE" w:rsidRPr="00C36B17" w:rsidRDefault="009D10BE" w:rsidP="009A6E91">
            <w:pPr>
              <w:spacing w:after="200" w:line="276" w:lineRule="auto"/>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B55F0C">
        <w:trPr>
          <w:trHeight w:val="891"/>
        </w:trPr>
        <w:tc>
          <w:tcPr>
            <w:tcW w:w="9016" w:type="dxa"/>
          </w:tcPr>
          <w:p w:rsidR="009D10BE" w:rsidRPr="009D10BE" w:rsidRDefault="009D10BE" w:rsidP="009D10BE">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9D10BE" w:rsidRPr="009D10BE" w:rsidTr="00B55F0C">
              <w:trPr>
                <w:trHeight w:val="448"/>
              </w:trPr>
              <w:tc>
                <w:tcPr>
                  <w:tcW w:w="0" w:type="auto"/>
                </w:tcPr>
                <w:p w:rsidR="009D10BE" w:rsidRPr="009D10BE" w:rsidRDefault="009D10BE" w:rsidP="009D10BE">
                  <w:pPr>
                    <w:autoSpaceDE w:val="0"/>
                    <w:autoSpaceDN w:val="0"/>
                    <w:adjustRightInd w:val="0"/>
                    <w:spacing w:after="0" w:line="240" w:lineRule="auto"/>
                    <w:rPr>
                      <w:rFonts w:ascii="Arial" w:hAnsi="Arial" w:cs="Arial"/>
                      <w:sz w:val="24"/>
                      <w:szCs w:val="24"/>
                    </w:rPr>
                  </w:pPr>
                  <w:r w:rsidRPr="009D10BE">
                    <w:rPr>
                      <w:rFonts w:ascii="Arial" w:hAnsi="Arial" w:cs="Arial"/>
                      <w:color w:val="000000"/>
                      <w:sz w:val="24"/>
                      <w:szCs w:val="24"/>
                    </w:rPr>
                    <w:t xml:space="preserve"> </w:t>
                  </w:r>
                </w:p>
                <w:p w:rsidR="009D10BE" w:rsidRPr="009D10BE" w:rsidRDefault="009D10BE" w:rsidP="009D10BE">
                  <w:pPr>
                    <w:pStyle w:val="ListParagraph"/>
                    <w:numPr>
                      <w:ilvl w:val="0"/>
                      <w:numId w:val="34"/>
                    </w:numPr>
                    <w:autoSpaceDE w:val="0"/>
                    <w:autoSpaceDN w:val="0"/>
                    <w:adjustRightInd w:val="0"/>
                    <w:rPr>
                      <w:rFonts w:ascii="Tahoma" w:hAnsi="Tahoma" w:cs="Tahoma"/>
                      <w:color w:val="000000"/>
                      <w:sz w:val="22"/>
                      <w:szCs w:val="22"/>
                    </w:rPr>
                  </w:pPr>
                  <w:r w:rsidRPr="009D10BE">
                    <w:rPr>
                      <w:rFonts w:ascii="Tahoma" w:hAnsi="Tahoma" w:cs="Tahoma"/>
                      <w:color w:val="000000"/>
                      <w:sz w:val="22"/>
                      <w:szCs w:val="22"/>
                    </w:rPr>
                    <w:t xml:space="preserve">Act as a professional advocate who provides advice, direction, and expertise across the force on </w:t>
                  </w:r>
                  <w:r w:rsidRPr="0071781D">
                    <w:rPr>
                      <w:rFonts w:ascii="Tahoma" w:hAnsi="Tahoma" w:cs="Tahoma"/>
                      <w:sz w:val="22"/>
                      <w:szCs w:val="22"/>
                    </w:rPr>
                    <w:t xml:space="preserve">all </w:t>
                  </w:r>
                  <w:r w:rsidR="00BF036C" w:rsidRPr="0071781D">
                    <w:rPr>
                      <w:rFonts w:ascii="Tahoma" w:hAnsi="Tahoma" w:cs="Tahoma"/>
                      <w:sz w:val="22"/>
                      <w:szCs w:val="22"/>
                    </w:rPr>
                    <w:t xml:space="preserve">performance and </w:t>
                  </w:r>
                  <w:r w:rsidRPr="0071781D">
                    <w:rPr>
                      <w:rFonts w:ascii="Tahoma" w:hAnsi="Tahoma" w:cs="Tahoma"/>
                      <w:sz w:val="22"/>
                      <w:szCs w:val="22"/>
                    </w:rPr>
                    <w:t>intelligence</w:t>
                  </w:r>
                  <w:r w:rsidR="00BF036C" w:rsidRPr="0071781D">
                    <w:rPr>
                      <w:rFonts w:ascii="Tahoma" w:hAnsi="Tahoma" w:cs="Tahoma"/>
                      <w:sz w:val="22"/>
                      <w:szCs w:val="22"/>
                    </w:rPr>
                    <w:t xml:space="preserve"> analysis</w:t>
                  </w:r>
                  <w:r w:rsidRPr="0071781D">
                    <w:rPr>
                      <w:rFonts w:ascii="Tahoma" w:hAnsi="Tahoma" w:cs="Tahoma"/>
                      <w:sz w:val="22"/>
                      <w:szCs w:val="22"/>
                    </w:rPr>
                    <w:t xml:space="preserve"> related matters </w:t>
                  </w:r>
                  <w:r w:rsidRPr="009D10BE">
                    <w:rPr>
                      <w:rFonts w:ascii="Tahoma" w:hAnsi="Tahoma" w:cs="Tahoma"/>
                      <w:color w:val="000000"/>
                      <w:sz w:val="22"/>
                      <w:szCs w:val="22"/>
                    </w:rPr>
                    <w:t xml:space="preserve">in order to contribute to the achievement of policing objectives. </w:t>
                  </w:r>
                </w:p>
                <w:p w:rsidR="009D10BE" w:rsidRPr="009D10BE" w:rsidRDefault="009D10BE" w:rsidP="009D10BE">
                  <w:pPr>
                    <w:pStyle w:val="ListParagraph"/>
                    <w:numPr>
                      <w:ilvl w:val="0"/>
                      <w:numId w:val="34"/>
                    </w:numPr>
                    <w:autoSpaceDE w:val="0"/>
                    <w:autoSpaceDN w:val="0"/>
                    <w:adjustRightInd w:val="0"/>
                    <w:rPr>
                      <w:rFonts w:ascii="Tahoma" w:hAnsi="Tahoma" w:cs="Tahoma"/>
                      <w:color w:val="000000"/>
                      <w:sz w:val="22"/>
                      <w:szCs w:val="22"/>
                    </w:rPr>
                  </w:pPr>
                  <w:r w:rsidRPr="009D10BE">
                    <w:rPr>
                      <w:rFonts w:ascii="Tahoma" w:hAnsi="Tahoma" w:cs="Tahoma"/>
                      <w:color w:val="000000"/>
                      <w:sz w:val="22"/>
                      <w:szCs w:val="22"/>
                    </w:rPr>
                    <w:t xml:space="preserve">Direct, shape, develop and co-ordinate the provision of the organisation’s analytical function, in order to provide a clear and consistent set of products that inform decision-making at a strategic, tactical and operational level. </w:t>
                  </w:r>
                </w:p>
                <w:p w:rsidR="009D10BE" w:rsidRPr="009D10BE" w:rsidRDefault="009D10BE" w:rsidP="009D10BE">
                  <w:pPr>
                    <w:pStyle w:val="ListParagraph"/>
                    <w:numPr>
                      <w:ilvl w:val="0"/>
                      <w:numId w:val="34"/>
                    </w:numPr>
                    <w:autoSpaceDE w:val="0"/>
                    <w:autoSpaceDN w:val="0"/>
                    <w:adjustRightInd w:val="0"/>
                    <w:rPr>
                      <w:rFonts w:ascii="Tahoma" w:hAnsi="Tahoma" w:cs="Tahoma"/>
                      <w:color w:val="000000"/>
                      <w:sz w:val="22"/>
                      <w:szCs w:val="22"/>
                    </w:rPr>
                  </w:pPr>
                  <w:r w:rsidRPr="009D10BE">
                    <w:rPr>
                      <w:rFonts w:ascii="Tahoma" w:hAnsi="Tahoma" w:cs="Tahoma"/>
                      <w:color w:val="000000"/>
                      <w:sz w:val="22"/>
                      <w:szCs w:val="22"/>
                    </w:rPr>
                    <w:t xml:space="preserve">Influence and contribute to national consultations to develop analytical standards and ensure they are embedded into an organisational strategy. </w:t>
                  </w:r>
                </w:p>
                <w:p w:rsidR="009D10BE" w:rsidRPr="009D10BE" w:rsidRDefault="009D10BE" w:rsidP="009D10BE">
                  <w:pPr>
                    <w:pStyle w:val="ListParagraph"/>
                    <w:numPr>
                      <w:ilvl w:val="0"/>
                      <w:numId w:val="34"/>
                    </w:numPr>
                    <w:autoSpaceDE w:val="0"/>
                    <w:autoSpaceDN w:val="0"/>
                    <w:adjustRightInd w:val="0"/>
                    <w:rPr>
                      <w:rFonts w:ascii="Tahoma" w:hAnsi="Tahoma" w:cs="Tahoma"/>
                      <w:color w:val="000000"/>
                      <w:sz w:val="22"/>
                      <w:szCs w:val="22"/>
                    </w:rPr>
                  </w:pPr>
                  <w:r w:rsidRPr="009D10BE">
                    <w:rPr>
                      <w:rFonts w:ascii="Tahoma" w:hAnsi="Tahoma" w:cs="Tahoma"/>
                      <w:color w:val="000000"/>
                      <w:sz w:val="22"/>
                      <w:szCs w:val="22"/>
                    </w:rPr>
                    <w:t xml:space="preserve">Develop and co-ordinate strategies for </w:t>
                  </w:r>
                  <w:r w:rsidR="00BF036C" w:rsidRPr="0071781D">
                    <w:rPr>
                      <w:rFonts w:ascii="Tahoma" w:hAnsi="Tahoma" w:cs="Tahoma"/>
                      <w:sz w:val="22"/>
                      <w:szCs w:val="22"/>
                    </w:rPr>
                    <w:t xml:space="preserve">performance and </w:t>
                  </w:r>
                  <w:r w:rsidRPr="0071781D">
                    <w:rPr>
                      <w:rFonts w:ascii="Tahoma" w:hAnsi="Tahoma" w:cs="Tahoma"/>
                      <w:sz w:val="22"/>
                      <w:szCs w:val="22"/>
                    </w:rPr>
                    <w:t>intelligence analysis</w:t>
                  </w:r>
                  <w:r w:rsidRPr="009D10BE">
                    <w:rPr>
                      <w:rFonts w:ascii="Tahoma" w:hAnsi="Tahoma" w:cs="Tahoma"/>
                      <w:color w:val="000000"/>
                      <w:sz w:val="22"/>
                      <w:szCs w:val="22"/>
                    </w:rPr>
                    <w:t xml:space="preserve">, designing and shaping analytical processes, contributing to the strategic direction of the organisation and ensuring that the analytical function is operating in line with objectives. </w:t>
                  </w:r>
                </w:p>
                <w:p w:rsidR="009D10BE" w:rsidRPr="009D10BE" w:rsidRDefault="009D10BE" w:rsidP="009D10BE">
                  <w:pPr>
                    <w:pStyle w:val="ListParagraph"/>
                    <w:numPr>
                      <w:ilvl w:val="0"/>
                      <w:numId w:val="34"/>
                    </w:numPr>
                    <w:autoSpaceDE w:val="0"/>
                    <w:autoSpaceDN w:val="0"/>
                    <w:adjustRightInd w:val="0"/>
                    <w:rPr>
                      <w:rFonts w:ascii="Tahoma" w:hAnsi="Tahoma" w:cs="Tahoma"/>
                      <w:color w:val="000000"/>
                      <w:sz w:val="22"/>
                      <w:szCs w:val="22"/>
                    </w:rPr>
                  </w:pPr>
                  <w:r w:rsidRPr="009D10BE">
                    <w:rPr>
                      <w:rFonts w:ascii="Tahoma" w:hAnsi="Tahoma" w:cs="Tahoma"/>
                      <w:color w:val="000000"/>
                      <w:sz w:val="22"/>
                      <w:szCs w:val="22"/>
                    </w:rPr>
                    <w:t xml:space="preserve">Lead and inspire people to improve performance, providing direction and advising on professional development, in order to ensure that a professional and efficient service is provided at all times. </w:t>
                  </w:r>
                </w:p>
                <w:p w:rsidR="009D10BE" w:rsidRPr="009D10BE" w:rsidRDefault="009D10BE" w:rsidP="009D10BE">
                  <w:pPr>
                    <w:pStyle w:val="ListParagraph"/>
                    <w:numPr>
                      <w:ilvl w:val="0"/>
                      <w:numId w:val="34"/>
                    </w:numPr>
                    <w:autoSpaceDE w:val="0"/>
                    <w:autoSpaceDN w:val="0"/>
                    <w:adjustRightInd w:val="0"/>
                    <w:rPr>
                      <w:rFonts w:ascii="Tahoma" w:hAnsi="Tahoma" w:cs="Tahoma"/>
                      <w:color w:val="000000"/>
                      <w:sz w:val="22"/>
                      <w:szCs w:val="22"/>
                    </w:rPr>
                  </w:pPr>
                  <w:r w:rsidRPr="009D10BE">
                    <w:rPr>
                      <w:rFonts w:ascii="Tahoma" w:hAnsi="Tahoma" w:cs="Tahoma"/>
                      <w:color w:val="000000"/>
                      <w:sz w:val="22"/>
                      <w:szCs w:val="22"/>
                    </w:rPr>
                    <w:t xml:space="preserve">Develop and implement frameworks, policy, and systems, including for the exchange of data and analytical products, so that information is managed in accordance with all relevant legislation and policy. </w:t>
                  </w:r>
                </w:p>
                <w:p w:rsidR="009D10BE" w:rsidRPr="009D10BE" w:rsidRDefault="009D10BE" w:rsidP="009D10BE">
                  <w:pPr>
                    <w:pStyle w:val="ListParagraph"/>
                    <w:numPr>
                      <w:ilvl w:val="0"/>
                      <w:numId w:val="34"/>
                    </w:numPr>
                    <w:autoSpaceDE w:val="0"/>
                    <w:autoSpaceDN w:val="0"/>
                    <w:adjustRightInd w:val="0"/>
                    <w:rPr>
                      <w:rFonts w:ascii="Tahoma" w:hAnsi="Tahoma" w:cs="Tahoma"/>
                      <w:color w:val="000000"/>
                      <w:sz w:val="22"/>
                      <w:szCs w:val="22"/>
                    </w:rPr>
                  </w:pPr>
                  <w:r w:rsidRPr="009D10BE">
                    <w:rPr>
                      <w:rFonts w:ascii="Tahoma" w:hAnsi="Tahoma" w:cs="Tahoma"/>
                      <w:color w:val="000000"/>
                      <w:sz w:val="22"/>
                      <w:szCs w:val="22"/>
                    </w:rPr>
                    <w:t xml:space="preserve">Work in partnership with other agencies, forces, and other relevant regional or national organisations to deliver effective collaboration arrangements that will improve the force’s efficiency and capacity to protect the public. </w:t>
                  </w:r>
                </w:p>
                <w:p w:rsidR="009D10BE" w:rsidRPr="009D10BE" w:rsidRDefault="009D10BE" w:rsidP="009D10BE">
                  <w:pPr>
                    <w:pStyle w:val="ListParagraph"/>
                    <w:numPr>
                      <w:ilvl w:val="0"/>
                      <w:numId w:val="34"/>
                    </w:numPr>
                    <w:autoSpaceDE w:val="0"/>
                    <w:autoSpaceDN w:val="0"/>
                    <w:adjustRightInd w:val="0"/>
                    <w:rPr>
                      <w:rFonts w:ascii="Tahoma" w:hAnsi="Tahoma" w:cs="Tahoma"/>
                      <w:color w:val="000000"/>
                      <w:sz w:val="22"/>
                      <w:szCs w:val="22"/>
                    </w:rPr>
                  </w:pPr>
                  <w:r w:rsidRPr="009D10BE">
                    <w:rPr>
                      <w:rFonts w:ascii="Tahoma" w:hAnsi="Tahoma" w:cs="Tahoma"/>
                      <w:color w:val="000000"/>
                      <w:sz w:val="22"/>
                      <w:szCs w:val="22"/>
                    </w:rPr>
                    <w:t>Support and facilitate any audit or inspections or quality assurance processes (e.g. HMICFRS Peel Inspections or internal audits or internal</w:t>
                  </w:r>
                  <w:r w:rsidRPr="009D10BE">
                    <w:rPr>
                      <w:rFonts w:ascii="Arial" w:hAnsi="Arial" w:cs="Arial"/>
                      <w:color w:val="000000"/>
                    </w:rPr>
                    <w:t xml:space="preserve"> </w:t>
                  </w:r>
                  <w:r w:rsidRPr="009D10BE">
                    <w:rPr>
                      <w:rFonts w:ascii="Tahoma" w:hAnsi="Tahoma" w:cs="Tahoma"/>
                      <w:color w:val="000000"/>
                      <w:sz w:val="22"/>
                      <w:szCs w:val="22"/>
                    </w:rPr>
                    <w:t xml:space="preserve">quality assurance for the IPP to provide a thorough account of the forces view for standards of analysis. </w:t>
                  </w:r>
                </w:p>
                <w:p w:rsidR="009D10BE" w:rsidRPr="009D10BE" w:rsidRDefault="009D10BE" w:rsidP="009D10BE">
                  <w:pPr>
                    <w:autoSpaceDE w:val="0"/>
                    <w:autoSpaceDN w:val="0"/>
                    <w:adjustRightInd w:val="0"/>
                    <w:spacing w:after="0" w:line="240" w:lineRule="auto"/>
                    <w:rPr>
                      <w:rFonts w:ascii="Arial" w:hAnsi="Arial" w:cs="Arial"/>
                      <w:color w:val="000000"/>
                    </w:rPr>
                  </w:pPr>
                </w:p>
              </w:tc>
            </w:tr>
          </w:tbl>
          <w:p w:rsidR="00A76C7A" w:rsidRPr="009A6E91" w:rsidRDefault="00A76C7A" w:rsidP="009A6E91">
            <w:pPr>
              <w:rPr>
                <w:rFonts w:ascii="Tahoma" w:hAnsi="Tahoma" w:cs="Tahoma"/>
                <w:color w:val="1F3864" w:themeColor="accent5" w:themeShade="80"/>
              </w:rPr>
            </w:pPr>
          </w:p>
        </w:tc>
        <w:bookmarkStart w:id="0" w:name="_GoBack"/>
        <w:bookmarkEnd w:id="0"/>
      </w:tr>
      <w:tr w:rsidR="00DC3CE8" w:rsidRPr="00C36B17" w:rsidTr="00B55F0C">
        <w:trPr>
          <w:trHeight w:val="1398"/>
        </w:trPr>
        <w:tc>
          <w:tcPr>
            <w:tcW w:w="9016" w:type="dxa"/>
          </w:tcPr>
          <w:p w:rsidR="00DC3CE8" w:rsidRDefault="00DC3CE8" w:rsidP="00DC3CE8">
            <w:pPr>
              <w:rPr>
                <w:rFonts w:ascii="Tahoma" w:hAnsi="Tahoma" w:cs="Tahoma"/>
                <w:color w:val="003671"/>
              </w:rPr>
            </w:pPr>
            <w:r w:rsidRPr="00682B50">
              <w:rPr>
                <w:rFonts w:ascii="Tahoma" w:hAnsi="Tahoma" w:cs="Tahoma"/>
                <w:b/>
                <w:color w:val="003671"/>
              </w:rPr>
              <w:lastRenderedPageBreak/>
              <w:t>And to be accountable for:</w:t>
            </w:r>
            <w:r w:rsidRPr="00C41F9C">
              <w:rPr>
                <w:rFonts w:ascii="Tahoma" w:hAnsi="Tahoma" w:cs="Tahoma"/>
                <w:color w:val="003671"/>
              </w:rPr>
              <w:t xml:space="preserve">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B55F0C" w:rsidRPr="00B55F0C" w:rsidRDefault="00B55F0C" w:rsidP="00DC3CE8">
            <w:pPr>
              <w:rPr>
                <w:rFonts w:ascii="Tahoma" w:hAnsi="Tahoma" w:cs="Tahoma"/>
              </w:rPr>
            </w:pPr>
            <w:r w:rsidRPr="00B55F0C">
              <w:rPr>
                <w:rFonts w:ascii="Tahoma" w:hAnsi="Tahoma" w:cs="Tahoma"/>
              </w:rPr>
              <w:t>Senior Analysts</w:t>
            </w:r>
          </w:p>
          <w:p w:rsidR="00DC3CE8" w:rsidRPr="009A6E91" w:rsidRDefault="00B55F0C" w:rsidP="009A6E91">
            <w:p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D</w:t>
            </w:r>
            <w:r w:rsidR="00DB400F">
              <w:rPr>
                <w:rFonts w:ascii="Tahoma" w:eastAsia="Times New Roman" w:hAnsi="Tahoma" w:cs="Tahoma"/>
                <w:color w:val="000000" w:themeColor="text1"/>
                <w:spacing w:val="-2"/>
                <w:kern w:val="24"/>
              </w:rPr>
              <w:t>elivery of KH</w:t>
            </w:r>
            <w:r w:rsidR="00BF036C">
              <w:rPr>
                <w:rFonts w:ascii="Tahoma" w:eastAsia="Times New Roman" w:hAnsi="Tahoma" w:cs="Tahoma"/>
                <w:color w:val="000000" w:themeColor="text1"/>
                <w:spacing w:val="-2"/>
                <w:kern w:val="24"/>
              </w:rPr>
              <w:t xml:space="preserve"> performance and analysis</w:t>
            </w:r>
            <w:r w:rsidR="00DB400F">
              <w:rPr>
                <w:rFonts w:ascii="Tahoma" w:eastAsia="Times New Roman" w:hAnsi="Tahoma" w:cs="Tahoma"/>
                <w:color w:val="000000" w:themeColor="text1"/>
                <w:spacing w:val="-2"/>
                <w:kern w:val="24"/>
              </w:rPr>
              <w:t xml:space="preserve"> products</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5</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5</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DB400F" w:rsidP="0089177D">
            <w:pPr>
              <w:rPr>
                <w:rFonts w:ascii="Tahoma" w:hAnsi="Tahoma" w:cs="Tahoma"/>
                <w:color w:val="003671"/>
              </w:rPr>
            </w:pPr>
            <w:r>
              <w:rPr>
                <w:rFonts w:ascii="Tahoma" w:hAnsi="Tahoma" w:cs="Tahoma"/>
                <w:color w:val="003671"/>
              </w:rPr>
              <w:t>4</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71781D" w:rsidTr="00CB09CF">
        <w:trPr>
          <w:trHeight w:val="1227"/>
        </w:trPr>
        <w:tc>
          <w:tcPr>
            <w:tcW w:w="4508" w:type="dxa"/>
          </w:tcPr>
          <w:p w:rsidR="00DB400F" w:rsidRPr="0071781D" w:rsidRDefault="00DB400F" w:rsidP="002543BF">
            <w:pPr>
              <w:pStyle w:val="ListParagraph"/>
              <w:numPr>
                <w:ilvl w:val="0"/>
                <w:numId w:val="30"/>
              </w:numPr>
              <w:ind w:right="124"/>
              <w:rPr>
                <w:rFonts w:ascii="Tahoma" w:hAnsi="Tahoma" w:cs="Tahoma"/>
                <w:sz w:val="22"/>
                <w:szCs w:val="22"/>
              </w:rPr>
            </w:pPr>
            <w:r w:rsidRPr="0071781D">
              <w:rPr>
                <w:rFonts w:ascii="Tahoma" w:hAnsi="Tahoma" w:cs="Tahoma"/>
                <w:sz w:val="22"/>
                <w:szCs w:val="22"/>
              </w:rPr>
              <w:t>IPP accredited</w:t>
            </w:r>
            <w:r w:rsidR="00BF036C" w:rsidRPr="0071781D">
              <w:rPr>
                <w:rFonts w:ascii="Tahoma" w:hAnsi="Tahoma" w:cs="Tahoma"/>
                <w:sz w:val="22"/>
                <w:szCs w:val="22"/>
              </w:rPr>
              <w:t xml:space="preserve"> or be able to work towards accreditation</w:t>
            </w:r>
          </w:p>
          <w:p w:rsidR="00BF036C" w:rsidRPr="0071781D" w:rsidRDefault="00BF036C" w:rsidP="00AC6835">
            <w:pPr>
              <w:pStyle w:val="ListParagraph"/>
              <w:ind w:right="124"/>
              <w:rPr>
                <w:rFonts w:ascii="Tahoma" w:hAnsi="Tahoma" w:cs="Tahoma"/>
                <w:sz w:val="22"/>
                <w:szCs w:val="22"/>
              </w:rPr>
            </w:pPr>
          </w:p>
        </w:tc>
        <w:tc>
          <w:tcPr>
            <w:tcW w:w="4508" w:type="dxa"/>
          </w:tcPr>
          <w:p w:rsidR="00AC6835" w:rsidRPr="0071781D" w:rsidRDefault="00AC6835" w:rsidP="00AC6835">
            <w:pPr>
              <w:pStyle w:val="ListParagraph"/>
              <w:numPr>
                <w:ilvl w:val="0"/>
                <w:numId w:val="30"/>
              </w:numPr>
              <w:ind w:right="124"/>
              <w:rPr>
                <w:rFonts w:ascii="Tahoma" w:hAnsi="Tahoma" w:cs="Tahoma"/>
                <w:sz w:val="22"/>
                <w:szCs w:val="22"/>
              </w:rPr>
            </w:pPr>
            <w:r w:rsidRPr="0071781D">
              <w:rPr>
                <w:rFonts w:ascii="Tahoma" w:hAnsi="Tahoma" w:cs="Tahoma"/>
                <w:sz w:val="22"/>
                <w:szCs w:val="22"/>
              </w:rPr>
              <w:t>Degree or significant work experience in a computing, statistical or mathematical related discipline</w:t>
            </w:r>
          </w:p>
          <w:p w:rsidR="00CB09CF" w:rsidRPr="0071781D" w:rsidRDefault="00CB09CF" w:rsidP="00AC6835">
            <w:pPr>
              <w:pStyle w:val="ListParagraph"/>
              <w:ind w:right="124"/>
              <w:rPr>
                <w:rFonts w:ascii="Tahoma" w:hAnsi="Tahoma" w:cs="Tahoma"/>
                <w:sz w:val="22"/>
                <w:szCs w:val="22"/>
              </w:rPr>
            </w:pPr>
          </w:p>
        </w:tc>
      </w:tr>
    </w:tbl>
    <w:p w:rsidR="00CE1263" w:rsidRPr="0071781D" w:rsidRDefault="00CE1263">
      <w:pPr>
        <w:rPr>
          <w:rFonts w:ascii="Tahoma" w:hAnsi="Tahoma" w:cs="Tahoma"/>
        </w:rPr>
      </w:pPr>
    </w:p>
    <w:p w:rsidR="00C80A2B" w:rsidRPr="0071781D" w:rsidRDefault="00C80A2B">
      <w:pPr>
        <w:rPr>
          <w:rFonts w:ascii="Tahoma" w:hAnsi="Tahoma" w:cs="Tahoma"/>
        </w:rPr>
      </w:pPr>
    </w:p>
    <w:p w:rsidR="00C80A2B" w:rsidRPr="0071781D" w:rsidRDefault="00C80A2B">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71781D" w:rsidRPr="0071781D" w:rsidTr="00C41F9C">
        <w:trPr>
          <w:trHeight w:val="205"/>
        </w:trPr>
        <w:tc>
          <w:tcPr>
            <w:tcW w:w="9016" w:type="dxa"/>
            <w:gridSpan w:val="5"/>
            <w:shd w:val="clear" w:color="auto" w:fill="003671"/>
          </w:tcPr>
          <w:p w:rsidR="000B34F2" w:rsidRPr="0071781D" w:rsidRDefault="00682B50" w:rsidP="003A514D">
            <w:pPr>
              <w:tabs>
                <w:tab w:val="left" w:pos="3572"/>
              </w:tabs>
              <w:rPr>
                <w:rFonts w:ascii="Tahoma" w:eastAsia="Times New Roman" w:hAnsi="Tahoma" w:cs="Tahoma"/>
                <w:b/>
                <w:bCs/>
                <w:spacing w:val="-2"/>
                <w:kern w:val="24"/>
                <w:lang w:eastAsia="en-GB"/>
              </w:rPr>
            </w:pPr>
            <w:r w:rsidRPr="0071781D">
              <w:rPr>
                <w:rFonts w:ascii="Tahoma" w:eastAsia="Times New Roman" w:hAnsi="Tahoma" w:cs="Tahoma"/>
                <w:b/>
                <w:bCs/>
                <w:spacing w:val="-2"/>
                <w:kern w:val="24"/>
                <w:lang w:eastAsia="en-GB"/>
              </w:rPr>
              <w:t xml:space="preserve">Technical/Operational </w:t>
            </w:r>
            <w:r w:rsidR="000B34F2" w:rsidRPr="0071781D">
              <w:rPr>
                <w:rFonts w:ascii="Tahoma" w:eastAsia="Times New Roman" w:hAnsi="Tahoma" w:cs="Tahoma"/>
                <w:b/>
                <w:bCs/>
                <w:spacing w:val="-2"/>
                <w:kern w:val="24"/>
                <w:lang w:eastAsia="en-GB"/>
              </w:rPr>
              <w:t>Skills Matrix</w:t>
            </w:r>
            <w:r w:rsidR="00C36B17" w:rsidRPr="0071781D">
              <w:rPr>
                <w:rFonts w:ascii="Tahoma" w:eastAsia="Times New Roman" w:hAnsi="Tahoma" w:cs="Tahoma"/>
                <w:b/>
                <w:bCs/>
                <w:spacing w:val="-2"/>
                <w:kern w:val="24"/>
                <w:lang w:eastAsia="en-GB"/>
              </w:rPr>
              <w:t xml:space="preserve"> (See Skills Matrix)</w:t>
            </w:r>
          </w:p>
        </w:tc>
      </w:tr>
      <w:tr w:rsidR="0071781D" w:rsidRPr="0071781D" w:rsidTr="00C36B17">
        <w:trPr>
          <w:trHeight w:val="235"/>
        </w:trPr>
        <w:tc>
          <w:tcPr>
            <w:tcW w:w="4503" w:type="dxa"/>
          </w:tcPr>
          <w:p w:rsidR="00CB09CF" w:rsidRPr="0071781D" w:rsidRDefault="00CB09CF" w:rsidP="00CB09CF">
            <w:pPr>
              <w:tabs>
                <w:tab w:val="left" w:pos="3572"/>
              </w:tabs>
              <w:rPr>
                <w:rFonts w:ascii="Tahoma" w:eastAsia="Times New Roman" w:hAnsi="Tahoma" w:cs="Tahoma"/>
                <w:b/>
                <w:bCs/>
                <w:spacing w:val="-2"/>
                <w:kern w:val="24"/>
              </w:rPr>
            </w:pPr>
            <w:r w:rsidRPr="0071781D">
              <w:rPr>
                <w:rFonts w:ascii="Tahoma" w:eastAsia="Times New Roman" w:hAnsi="Tahoma" w:cs="Tahoma"/>
                <w:b/>
                <w:bCs/>
                <w:spacing w:val="-2"/>
                <w:kern w:val="24"/>
              </w:rPr>
              <w:t>Essential:</w:t>
            </w:r>
          </w:p>
        </w:tc>
        <w:tc>
          <w:tcPr>
            <w:tcW w:w="4513" w:type="dxa"/>
            <w:gridSpan w:val="4"/>
          </w:tcPr>
          <w:p w:rsidR="00CB09CF" w:rsidRPr="0071781D" w:rsidRDefault="00CB09CF" w:rsidP="00CB09CF">
            <w:pPr>
              <w:tabs>
                <w:tab w:val="left" w:pos="3572"/>
              </w:tabs>
              <w:rPr>
                <w:rFonts w:ascii="Tahoma" w:eastAsia="Times New Roman" w:hAnsi="Tahoma" w:cs="Tahoma"/>
                <w:b/>
                <w:bCs/>
                <w:spacing w:val="-2"/>
                <w:kern w:val="24"/>
              </w:rPr>
            </w:pPr>
            <w:r w:rsidRPr="0071781D">
              <w:rPr>
                <w:rFonts w:ascii="Tahoma" w:eastAsia="Times New Roman" w:hAnsi="Tahoma" w:cs="Tahoma"/>
                <w:b/>
                <w:bCs/>
                <w:spacing w:val="-2"/>
                <w:kern w:val="24"/>
              </w:rPr>
              <w:t>Desirable</w:t>
            </w:r>
          </w:p>
        </w:tc>
      </w:tr>
      <w:tr w:rsidR="0071781D" w:rsidRPr="0071781D" w:rsidTr="00C36B17">
        <w:trPr>
          <w:trHeight w:val="1117"/>
        </w:trPr>
        <w:tc>
          <w:tcPr>
            <w:tcW w:w="4503" w:type="dxa"/>
          </w:tcPr>
          <w:p w:rsidR="00AC6835" w:rsidRPr="0071781D" w:rsidRDefault="00AC6835" w:rsidP="00AC6835">
            <w:pPr>
              <w:pStyle w:val="ListParagraph"/>
              <w:numPr>
                <w:ilvl w:val="0"/>
                <w:numId w:val="30"/>
              </w:numPr>
              <w:ind w:right="124"/>
              <w:rPr>
                <w:rFonts w:ascii="Tahoma" w:hAnsi="Tahoma" w:cs="Tahoma"/>
                <w:sz w:val="22"/>
                <w:szCs w:val="22"/>
              </w:rPr>
            </w:pPr>
            <w:r w:rsidRPr="0071781D">
              <w:rPr>
                <w:rFonts w:ascii="Tahoma" w:hAnsi="Tahoma" w:cs="Tahoma"/>
                <w:sz w:val="22"/>
                <w:szCs w:val="22"/>
              </w:rPr>
              <w:lastRenderedPageBreak/>
              <w:t>Significant work experience in Performance and Intelligence within a Law Enforcement setting</w:t>
            </w:r>
          </w:p>
          <w:p w:rsidR="00AC6835" w:rsidRPr="0071781D" w:rsidRDefault="00AC6835" w:rsidP="00DB400F">
            <w:pPr>
              <w:pStyle w:val="ListParagraph"/>
              <w:numPr>
                <w:ilvl w:val="0"/>
                <w:numId w:val="30"/>
              </w:numPr>
              <w:tabs>
                <w:tab w:val="left" w:pos="3572"/>
              </w:tabs>
              <w:rPr>
                <w:rFonts w:ascii="Tahoma" w:eastAsia="Times New Roman" w:hAnsi="Tahoma" w:cs="Tahoma"/>
                <w:bCs/>
                <w:spacing w:val="-2"/>
                <w:kern w:val="24"/>
              </w:rPr>
            </w:pPr>
            <w:r w:rsidRPr="0071781D">
              <w:rPr>
                <w:rFonts w:ascii="Tahoma" w:hAnsi="Tahoma" w:cs="Tahoma"/>
                <w:sz w:val="22"/>
                <w:szCs w:val="22"/>
              </w:rPr>
              <w:t>Knowledge of statistical analysis methods and NIM techniques</w:t>
            </w:r>
          </w:p>
          <w:p w:rsidR="00DB400F" w:rsidRPr="0071781D" w:rsidRDefault="00DB400F" w:rsidP="00DB400F">
            <w:pPr>
              <w:pStyle w:val="ListParagraph"/>
              <w:numPr>
                <w:ilvl w:val="0"/>
                <w:numId w:val="30"/>
              </w:numPr>
              <w:tabs>
                <w:tab w:val="left" w:pos="3572"/>
              </w:tabs>
              <w:rPr>
                <w:rFonts w:ascii="Tahoma" w:eastAsia="Times New Roman" w:hAnsi="Tahoma" w:cs="Tahoma"/>
                <w:bCs/>
                <w:spacing w:val="-2"/>
                <w:kern w:val="24"/>
              </w:rPr>
            </w:pPr>
            <w:r w:rsidRPr="0071781D">
              <w:rPr>
                <w:rFonts w:ascii="Tahoma" w:eastAsia="Times New Roman" w:hAnsi="Tahoma" w:cs="Tahoma"/>
                <w:bCs/>
                <w:spacing w:val="-2"/>
                <w:kern w:val="24"/>
                <w:sz w:val="22"/>
                <w:szCs w:val="22"/>
              </w:rPr>
              <w:t>Excellent verbal and interpersonal skills being able to communicate, negotiate and influence across all levels of the organisation</w:t>
            </w:r>
          </w:p>
          <w:p w:rsidR="00DB400F" w:rsidRPr="0071781D" w:rsidRDefault="00DB400F" w:rsidP="00DB400F">
            <w:pPr>
              <w:pStyle w:val="ListParagraph"/>
              <w:numPr>
                <w:ilvl w:val="0"/>
                <w:numId w:val="30"/>
              </w:numPr>
              <w:tabs>
                <w:tab w:val="left" w:pos="3572"/>
              </w:tabs>
              <w:rPr>
                <w:rFonts w:ascii="Tahoma" w:eastAsia="Times New Roman" w:hAnsi="Tahoma" w:cs="Tahoma"/>
                <w:bCs/>
                <w:spacing w:val="-2"/>
                <w:kern w:val="24"/>
              </w:rPr>
            </w:pPr>
            <w:r w:rsidRPr="0071781D">
              <w:rPr>
                <w:rFonts w:ascii="Tahoma" w:eastAsia="Times New Roman" w:hAnsi="Tahoma" w:cs="Tahoma"/>
                <w:bCs/>
                <w:spacing w:val="-2"/>
                <w:kern w:val="24"/>
                <w:sz w:val="22"/>
                <w:szCs w:val="22"/>
              </w:rPr>
              <w:t>Experience of leading teams, working to multiple deadlines and delivering results through effective planning and organising of your staff and work demonstrated by the ability to prioritise own time and workload, working methodically and accurately with minimal supervision</w:t>
            </w:r>
          </w:p>
          <w:p w:rsidR="00382FD3" w:rsidRPr="0071781D" w:rsidRDefault="00DB400F" w:rsidP="004A24C5">
            <w:pPr>
              <w:pStyle w:val="ListParagraph"/>
              <w:numPr>
                <w:ilvl w:val="0"/>
                <w:numId w:val="30"/>
              </w:numPr>
              <w:tabs>
                <w:tab w:val="left" w:pos="3572"/>
              </w:tabs>
              <w:rPr>
                <w:rFonts w:cstheme="minorBidi"/>
              </w:rPr>
            </w:pPr>
            <w:r w:rsidRPr="0071781D">
              <w:rPr>
                <w:rFonts w:ascii="Tahoma" w:eastAsia="Times New Roman" w:hAnsi="Tahoma" w:cs="Tahoma"/>
                <w:bCs/>
                <w:spacing w:val="-2"/>
                <w:kern w:val="24"/>
                <w:sz w:val="22"/>
                <w:szCs w:val="22"/>
              </w:rPr>
              <w:t>Excellent communication skills, written and presentational to explain complex solutions to stakeholders in a clear and concise manner</w:t>
            </w:r>
          </w:p>
          <w:p w:rsidR="00382FD3" w:rsidRPr="0071781D" w:rsidRDefault="00382FD3" w:rsidP="00382FD3">
            <w:pPr>
              <w:pStyle w:val="Default"/>
              <w:numPr>
                <w:ilvl w:val="0"/>
                <w:numId w:val="30"/>
              </w:numPr>
              <w:rPr>
                <w:rFonts w:ascii="Tahoma" w:hAnsi="Tahoma" w:cs="Tahoma"/>
                <w:color w:val="auto"/>
                <w:sz w:val="22"/>
                <w:szCs w:val="22"/>
              </w:rPr>
            </w:pPr>
            <w:r w:rsidRPr="0071781D">
              <w:rPr>
                <w:rFonts w:ascii="Tahoma" w:hAnsi="Tahoma" w:cs="Tahoma"/>
                <w:color w:val="auto"/>
                <w:sz w:val="22"/>
                <w:szCs w:val="22"/>
              </w:rPr>
              <w:t xml:space="preserve">Ability to maintain the highest levels of integrity, discretion and confidentiality. </w:t>
            </w:r>
          </w:p>
          <w:p w:rsidR="00382FD3" w:rsidRPr="0071781D" w:rsidRDefault="00382FD3" w:rsidP="00382FD3">
            <w:pPr>
              <w:pStyle w:val="Default"/>
              <w:numPr>
                <w:ilvl w:val="0"/>
                <w:numId w:val="30"/>
              </w:numPr>
              <w:rPr>
                <w:rFonts w:ascii="Tahoma" w:hAnsi="Tahoma" w:cs="Tahoma"/>
                <w:color w:val="auto"/>
                <w:sz w:val="22"/>
                <w:szCs w:val="22"/>
              </w:rPr>
            </w:pPr>
            <w:r w:rsidRPr="0071781D">
              <w:rPr>
                <w:rFonts w:ascii="Tahoma" w:hAnsi="Tahoma" w:cs="Tahoma"/>
                <w:color w:val="auto"/>
                <w:sz w:val="22"/>
                <w:szCs w:val="22"/>
              </w:rPr>
              <w:t xml:space="preserve">Ability to use a range of communication and influencing techniques and methods to successfully negotiate, collaborate and/or effect change and engage with a diverse range of stakeholders. </w:t>
            </w:r>
          </w:p>
          <w:p w:rsidR="00382FD3" w:rsidRPr="0071781D" w:rsidRDefault="00382FD3" w:rsidP="00382FD3">
            <w:pPr>
              <w:pStyle w:val="Default"/>
              <w:rPr>
                <w:rFonts w:ascii="Tahoma" w:eastAsia="Times New Roman" w:hAnsi="Tahoma" w:cs="Tahoma"/>
                <w:bCs/>
                <w:color w:val="auto"/>
                <w:spacing w:val="-2"/>
                <w:kern w:val="24"/>
                <w:sz w:val="22"/>
                <w:szCs w:val="22"/>
              </w:rPr>
            </w:pPr>
          </w:p>
        </w:tc>
        <w:tc>
          <w:tcPr>
            <w:tcW w:w="4513" w:type="dxa"/>
            <w:gridSpan w:val="4"/>
          </w:tcPr>
          <w:tbl>
            <w:tblPr>
              <w:tblW w:w="0" w:type="auto"/>
              <w:tblBorders>
                <w:top w:val="nil"/>
                <w:left w:val="nil"/>
                <w:bottom w:val="nil"/>
                <w:right w:val="nil"/>
              </w:tblBorders>
              <w:tblLook w:val="0000" w:firstRow="0" w:lastRow="0" w:firstColumn="0" w:lastColumn="0" w:noHBand="0" w:noVBand="0"/>
            </w:tblPr>
            <w:tblGrid>
              <w:gridCol w:w="222"/>
            </w:tblGrid>
            <w:tr w:rsidR="0071781D" w:rsidRPr="0071781D">
              <w:trPr>
                <w:trHeight w:val="103"/>
              </w:trPr>
              <w:tc>
                <w:tcPr>
                  <w:tcW w:w="0" w:type="auto"/>
                </w:tcPr>
                <w:p w:rsidR="00382FD3" w:rsidRPr="0071781D" w:rsidRDefault="00382FD3" w:rsidP="00382FD3">
                  <w:pPr>
                    <w:autoSpaceDE w:val="0"/>
                    <w:autoSpaceDN w:val="0"/>
                    <w:adjustRightInd w:val="0"/>
                    <w:spacing w:after="0" w:line="240" w:lineRule="auto"/>
                    <w:rPr>
                      <w:rFonts w:ascii="Tahoma" w:hAnsi="Tahoma" w:cs="Tahoma"/>
                    </w:rPr>
                  </w:pPr>
                </w:p>
                <w:p w:rsidR="00382FD3" w:rsidRPr="0071781D" w:rsidRDefault="00382FD3" w:rsidP="00BF036C">
                  <w:pPr>
                    <w:pStyle w:val="ListParagraph"/>
                    <w:numPr>
                      <w:ilvl w:val="0"/>
                      <w:numId w:val="36"/>
                    </w:numPr>
                    <w:autoSpaceDE w:val="0"/>
                    <w:autoSpaceDN w:val="0"/>
                    <w:adjustRightInd w:val="0"/>
                    <w:rPr>
                      <w:rFonts w:ascii="Tahoma" w:hAnsi="Tahoma" w:cs="Tahoma"/>
                    </w:rPr>
                  </w:pPr>
                </w:p>
              </w:tc>
            </w:tr>
          </w:tbl>
          <w:p w:rsidR="00CB09CF" w:rsidRPr="0071781D" w:rsidRDefault="00CB09CF" w:rsidP="00BF036C">
            <w:pPr>
              <w:pStyle w:val="ListParagraph"/>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DB400F" w:rsidRDefault="00C36B17" w:rsidP="00C36B17">
            <w:pPr>
              <w:jc w:val="center"/>
              <w:rPr>
                <w:rFonts w:ascii="Tahoma" w:eastAsia="Times New Roman" w:hAnsi="Tahoma" w:cs="Tahoma"/>
                <w:b/>
                <w:lang w:eastAsia="en-GB"/>
              </w:rPr>
            </w:pPr>
            <w:r w:rsidRPr="00DB400F">
              <w:rPr>
                <w:rFonts w:ascii="Tahoma" w:eastAsia="Times New Roman" w:hAnsi="Tahoma" w:cs="Tahoma"/>
                <w:b/>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DB400F" w:rsidRPr="002A69BC" w:rsidRDefault="00DB400F" w:rsidP="00DB400F">
            <w:pPr>
              <w:pStyle w:val="ListParagraph"/>
              <w:numPr>
                <w:ilvl w:val="0"/>
                <w:numId w:val="30"/>
              </w:numPr>
              <w:autoSpaceDE w:val="0"/>
              <w:autoSpaceDN w:val="0"/>
              <w:adjustRightInd w:val="0"/>
              <w:spacing w:after="156"/>
              <w:rPr>
                <w:rFonts w:ascii="Tahoma" w:hAnsi="Tahoma" w:cs="Tahoma"/>
                <w:color w:val="000000" w:themeColor="text1"/>
                <w:sz w:val="22"/>
                <w:szCs w:val="22"/>
              </w:rPr>
            </w:pPr>
            <w:r>
              <w:rPr>
                <w:rFonts w:ascii="Tahoma" w:hAnsi="Tahoma" w:cs="Tahoma"/>
                <w:color w:val="000000" w:themeColor="text1"/>
                <w:sz w:val="22"/>
                <w:szCs w:val="22"/>
              </w:rPr>
              <w:t>M</w:t>
            </w:r>
            <w:r w:rsidRPr="002A69BC">
              <w:rPr>
                <w:rFonts w:ascii="Tahoma" w:hAnsi="Tahoma" w:cs="Tahoma"/>
                <w:color w:val="000000" w:themeColor="text1"/>
                <w:sz w:val="22"/>
                <w:szCs w:val="22"/>
              </w:rPr>
              <w:t>aintain continuous professional development in respect of the skills and knowledge</w:t>
            </w:r>
            <w:r>
              <w:rPr>
                <w:rFonts w:ascii="Tahoma" w:hAnsi="Tahoma" w:cs="Tahoma"/>
                <w:color w:val="000000" w:themeColor="text1"/>
                <w:sz w:val="22"/>
                <w:szCs w:val="22"/>
              </w:rPr>
              <w:t xml:space="preserve"> required to complete your role</w:t>
            </w:r>
          </w:p>
          <w:p w:rsidR="000B34F2" w:rsidRPr="00382FD3" w:rsidRDefault="00DB400F" w:rsidP="00DB400F">
            <w:pPr>
              <w:pStyle w:val="ListParagraph"/>
              <w:numPr>
                <w:ilvl w:val="0"/>
                <w:numId w:val="30"/>
              </w:numPr>
              <w:autoSpaceDE w:val="0"/>
              <w:autoSpaceDN w:val="0"/>
              <w:adjustRightInd w:val="0"/>
              <w:spacing w:after="156"/>
              <w:rPr>
                <w:rFonts w:ascii="Tahoma" w:hAnsi="Tahoma" w:cs="Tahoma"/>
                <w:color w:val="002060"/>
                <w:sz w:val="22"/>
                <w:szCs w:val="22"/>
              </w:rPr>
            </w:pPr>
            <w:r w:rsidRPr="002A69BC">
              <w:rPr>
                <w:rFonts w:ascii="Tahoma" w:hAnsi="Tahoma" w:cs="Tahoma"/>
                <w:color w:val="000000" w:themeColor="text1"/>
                <w:sz w:val="22"/>
                <w:szCs w:val="22"/>
              </w:rPr>
              <w:t>Develop strategies with the aim of maximis</w:t>
            </w:r>
            <w:r>
              <w:rPr>
                <w:rFonts w:ascii="Tahoma" w:hAnsi="Tahoma" w:cs="Tahoma"/>
                <w:color w:val="000000" w:themeColor="text1"/>
                <w:sz w:val="22"/>
                <w:szCs w:val="22"/>
              </w:rPr>
              <w:t>ing and streamlining organisational knowledge hub products focusing on efficiency and effectiveness</w:t>
            </w:r>
          </w:p>
          <w:p w:rsidR="00382FD3" w:rsidRDefault="00382FD3" w:rsidP="00382FD3">
            <w:pPr>
              <w:pStyle w:val="Default"/>
              <w:rPr>
                <w:color w:val="auto"/>
              </w:rPr>
            </w:pPr>
          </w:p>
          <w:p w:rsidR="00382FD3" w:rsidRPr="0071781D" w:rsidRDefault="00382FD3" w:rsidP="00382FD3">
            <w:pPr>
              <w:pStyle w:val="Default"/>
              <w:rPr>
                <w:color w:val="auto"/>
                <w:sz w:val="22"/>
                <w:szCs w:val="22"/>
              </w:rPr>
            </w:pPr>
            <w:r>
              <w:rPr>
                <w:sz w:val="22"/>
                <w:szCs w:val="22"/>
              </w:rPr>
              <w:t xml:space="preserve">Develop innovative tactics for acquiring, developing and evidencing </w:t>
            </w:r>
            <w:r w:rsidR="00BF036C">
              <w:rPr>
                <w:sz w:val="22"/>
                <w:szCs w:val="22"/>
              </w:rPr>
              <w:t xml:space="preserve">performance information </w:t>
            </w:r>
            <w:r w:rsidR="00BF036C" w:rsidRPr="0071781D">
              <w:rPr>
                <w:color w:val="auto"/>
                <w:sz w:val="22"/>
                <w:szCs w:val="22"/>
              </w:rPr>
              <w:t>and analysis</w:t>
            </w:r>
            <w:r w:rsidRPr="0071781D">
              <w:rPr>
                <w:color w:val="auto"/>
                <w:sz w:val="22"/>
                <w:szCs w:val="22"/>
              </w:rPr>
              <w:t xml:space="preserve">, which includes liaising with partner agencies and other police </w:t>
            </w:r>
            <w:r w:rsidRPr="0071781D">
              <w:rPr>
                <w:color w:val="auto"/>
                <w:sz w:val="22"/>
                <w:szCs w:val="22"/>
              </w:rPr>
              <w:lastRenderedPageBreak/>
              <w:t xml:space="preserve">forces in order to develop joint strategies and maximising resources across law enforcement agencies. </w:t>
            </w:r>
          </w:p>
          <w:p w:rsidR="00382FD3" w:rsidRPr="0071781D" w:rsidRDefault="00382FD3" w:rsidP="00382FD3">
            <w:pPr>
              <w:pStyle w:val="Default"/>
              <w:rPr>
                <w:color w:val="auto"/>
                <w:sz w:val="22"/>
                <w:szCs w:val="22"/>
              </w:rPr>
            </w:pPr>
            <w:r w:rsidRPr="0071781D">
              <w:rPr>
                <w:color w:val="auto"/>
                <w:sz w:val="22"/>
                <w:szCs w:val="22"/>
              </w:rPr>
              <w:t xml:space="preserve"> Develop </w:t>
            </w:r>
            <w:r w:rsidR="00BF036C" w:rsidRPr="0071781D">
              <w:rPr>
                <w:color w:val="auto"/>
                <w:sz w:val="22"/>
                <w:szCs w:val="22"/>
              </w:rPr>
              <w:t>analysis</w:t>
            </w:r>
            <w:r w:rsidRPr="0071781D">
              <w:rPr>
                <w:color w:val="auto"/>
                <w:sz w:val="22"/>
                <w:szCs w:val="22"/>
              </w:rPr>
              <w:t xml:space="preserve"> strategies for dealing with different types of pro-active investigation. </w:t>
            </w:r>
          </w:p>
          <w:p w:rsidR="00382FD3" w:rsidRDefault="00382FD3" w:rsidP="00382FD3">
            <w:pPr>
              <w:pStyle w:val="Default"/>
              <w:rPr>
                <w:sz w:val="22"/>
                <w:szCs w:val="22"/>
              </w:rPr>
            </w:pPr>
            <w:r w:rsidRPr="0071781D">
              <w:rPr>
                <w:color w:val="auto"/>
                <w:sz w:val="22"/>
                <w:szCs w:val="22"/>
              </w:rPr>
              <w:t xml:space="preserve"> Develop strategies </w:t>
            </w:r>
            <w:r>
              <w:rPr>
                <w:sz w:val="22"/>
                <w:szCs w:val="22"/>
              </w:rPr>
              <w:t xml:space="preserve">with the aim of maximising organisational performance. </w:t>
            </w:r>
          </w:p>
          <w:p w:rsidR="00382FD3" w:rsidRPr="0071781D" w:rsidRDefault="00382FD3" w:rsidP="00382FD3">
            <w:pPr>
              <w:pStyle w:val="Default"/>
              <w:rPr>
                <w:color w:val="auto"/>
                <w:sz w:val="22"/>
                <w:szCs w:val="22"/>
              </w:rPr>
            </w:pPr>
            <w:r>
              <w:rPr>
                <w:sz w:val="22"/>
                <w:szCs w:val="22"/>
              </w:rPr>
              <w:t xml:space="preserve"> Work closely with </w:t>
            </w:r>
            <w:r w:rsidR="00BF036C">
              <w:rPr>
                <w:sz w:val="22"/>
                <w:szCs w:val="22"/>
              </w:rPr>
              <w:t xml:space="preserve">force-wide </w:t>
            </w:r>
            <w:r>
              <w:rPr>
                <w:sz w:val="22"/>
                <w:szCs w:val="22"/>
              </w:rPr>
              <w:t xml:space="preserve">colleagues, in order to develop strong practices in relation to turning </w:t>
            </w:r>
            <w:r w:rsidR="00BF036C" w:rsidRPr="0071781D">
              <w:rPr>
                <w:color w:val="auto"/>
                <w:sz w:val="22"/>
                <w:szCs w:val="22"/>
              </w:rPr>
              <w:t>data into knowledge and insight</w:t>
            </w:r>
            <w:r w:rsidRPr="0071781D">
              <w:rPr>
                <w:color w:val="auto"/>
                <w:sz w:val="22"/>
                <w:szCs w:val="22"/>
              </w:rPr>
              <w:t xml:space="preserve">. </w:t>
            </w:r>
          </w:p>
          <w:p w:rsidR="00382FD3" w:rsidRDefault="00382FD3" w:rsidP="00382FD3">
            <w:pPr>
              <w:pStyle w:val="Default"/>
              <w:rPr>
                <w:sz w:val="22"/>
                <w:szCs w:val="22"/>
              </w:rPr>
            </w:pPr>
            <w:r w:rsidRPr="0071781D">
              <w:rPr>
                <w:color w:val="auto"/>
                <w:sz w:val="22"/>
                <w:szCs w:val="22"/>
              </w:rPr>
              <w:t xml:space="preserve"> Stay up-to-date and/or actively contribute to </w:t>
            </w:r>
            <w:r>
              <w:rPr>
                <w:sz w:val="22"/>
                <w:szCs w:val="22"/>
              </w:rPr>
              <w:t xml:space="preserve">general intelligence advancements e.g. APP updates, POLKA IPP Community, wider </w:t>
            </w:r>
            <w:r w:rsidR="00BF036C">
              <w:rPr>
                <w:sz w:val="22"/>
                <w:szCs w:val="22"/>
              </w:rPr>
              <w:t>analysis c</w:t>
            </w:r>
            <w:r>
              <w:rPr>
                <w:sz w:val="22"/>
                <w:szCs w:val="22"/>
              </w:rPr>
              <w:t xml:space="preserve">ommunity. </w:t>
            </w:r>
          </w:p>
          <w:p w:rsidR="00382FD3" w:rsidRDefault="00382FD3" w:rsidP="00382FD3">
            <w:pPr>
              <w:pStyle w:val="Default"/>
              <w:rPr>
                <w:sz w:val="22"/>
                <w:szCs w:val="22"/>
              </w:rPr>
            </w:pPr>
            <w:r>
              <w:rPr>
                <w:sz w:val="22"/>
                <w:szCs w:val="22"/>
              </w:rPr>
              <w:t xml:space="preserve"> Stay up-to-date with new approaches to evidence-based policing and apply this to your work. </w:t>
            </w:r>
          </w:p>
          <w:p w:rsidR="00382FD3" w:rsidRDefault="00382FD3" w:rsidP="00382FD3">
            <w:pPr>
              <w:pStyle w:val="Default"/>
              <w:rPr>
                <w:sz w:val="22"/>
                <w:szCs w:val="22"/>
              </w:rPr>
            </w:pPr>
            <w:r>
              <w:rPr>
                <w:sz w:val="22"/>
                <w:szCs w:val="22"/>
              </w:rPr>
              <w:t xml:space="preserve"> Stay up-to-date with changing legislation (including current information on disclosure) and current national policing priorities. </w:t>
            </w:r>
          </w:p>
          <w:p w:rsidR="00382FD3" w:rsidRDefault="00382FD3" w:rsidP="00382FD3">
            <w:pPr>
              <w:pStyle w:val="Default"/>
              <w:rPr>
                <w:sz w:val="22"/>
                <w:szCs w:val="22"/>
              </w:rPr>
            </w:pPr>
            <w:r>
              <w:rPr>
                <w:sz w:val="22"/>
                <w:szCs w:val="22"/>
              </w:rPr>
              <w:t xml:space="preserve"> Evaluate the impact of the IOPC (Independent Office for Police Conduct) Learning the Lessons reports relating to intelligence. </w:t>
            </w:r>
          </w:p>
          <w:p w:rsidR="00382FD3" w:rsidRDefault="00382FD3" w:rsidP="00382FD3">
            <w:pPr>
              <w:pStyle w:val="Default"/>
              <w:rPr>
                <w:sz w:val="22"/>
                <w:szCs w:val="22"/>
              </w:rPr>
            </w:pPr>
            <w:r>
              <w:rPr>
                <w:sz w:val="22"/>
                <w:szCs w:val="22"/>
              </w:rPr>
              <w:t xml:space="preserve"> Develop knowledge of more public-facing roles within Policing, or partner agencies, to further operational awareness e.g. shadow a Police Superintendent. </w:t>
            </w:r>
          </w:p>
          <w:p w:rsidR="00382FD3" w:rsidRDefault="00382FD3" w:rsidP="00382FD3">
            <w:pPr>
              <w:pStyle w:val="Default"/>
              <w:rPr>
                <w:sz w:val="22"/>
                <w:szCs w:val="22"/>
              </w:rPr>
            </w:pPr>
            <w:r>
              <w:rPr>
                <w:sz w:val="22"/>
                <w:szCs w:val="22"/>
              </w:rPr>
              <w:t xml:space="preserve"> Understand and develop knowledge of other roles within the </w:t>
            </w:r>
            <w:r w:rsidR="00BF036C">
              <w:rPr>
                <w:sz w:val="22"/>
                <w:szCs w:val="22"/>
              </w:rPr>
              <w:t>Knowledge Hub</w:t>
            </w:r>
            <w:r>
              <w:rPr>
                <w:sz w:val="22"/>
                <w:szCs w:val="22"/>
              </w:rPr>
              <w:t xml:space="preserve"> e.g. work alongside other colleagues to further operational knowledge of each other’s roles. </w:t>
            </w:r>
          </w:p>
          <w:p w:rsidR="00382FD3" w:rsidRDefault="00382FD3" w:rsidP="00382FD3">
            <w:pPr>
              <w:pStyle w:val="Default"/>
              <w:rPr>
                <w:sz w:val="22"/>
                <w:szCs w:val="22"/>
              </w:rPr>
            </w:pPr>
            <w:r>
              <w:rPr>
                <w:sz w:val="22"/>
                <w:szCs w:val="22"/>
              </w:rPr>
              <w:t xml:space="preserve"> Maintain operational effectiveness e.g. attend other units within the law enforcement area they work in to seek feedback of the effectiveness of the </w:t>
            </w:r>
            <w:r w:rsidR="00BF036C">
              <w:rPr>
                <w:sz w:val="22"/>
                <w:szCs w:val="22"/>
              </w:rPr>
              <w:t>Knowledge Hub.</w:t>
            </w:r>
          </w:p>
          <w:p w:rsidR="00382FD3" w:rsidRDefault="00382FD3" w:rsidP="00382FD3">
            <w:pPr>
              <w:pStyle w:val="Default"/>
              <w:rPr>
                <w:sz w:val="22"/>
                <w:szCs w:val="22"/>
              </w:rPr>
            </w:pPr>
            <w:r>
              <w:rPr>
                <w:sz w:val="22"/>
                <w:szCs w:val="22"/>
              </w:rPr>
              <w:t xml:space="preserve"> Chair strategic meetings, conferences and working groups and facilitate discussions (adhering to current disclosure guidelines). </w:t>
            </w:r>
          </w:p>
          <w:p w:rsidR="00382FD3" w:rsidRDefault="00382FD3" w:rsidP="00382FD3">
            <w:pPr>
              <w:pStyle w:val="Default"/>
              <w:rPr>
                <w:sz w:val="22"/>
                <w:szCs w:val="22"/>
              </w:rPr>
            </w:pPr>
            <w:r>
              <w:rPr>
                <w:sz w:val="22"/>
                <w:szCs w:val="22"/>
              </w:rPr>
              <w:t xml:space="preserve"> Coach and/or mentor less experienced colleagues and deliver training sessions to support learning and development. </w:t>
            </w:r>
          </w:p>
          <w:p w:rsidR="00382FD3" w:rsidRPr="00C36B17" w:rsidRDefault="00382FD3" w:rsidP="00BF036C">
            <w:pPr>
              <w:pStyle w:val="ListParagraph"/>
              <w:autoSpaceDE w:val="0"/>
              <w:autoSpaceDN w:val="0"/>
              <w:adjustRightInd w:val="0"/>
              <w:spacing w:after="156"/>
              <w:rPr>
                <w:rFonts w:ascii="Tahoma" w:hAnsi="Tahoma" w:cs="Tahoma"/>
                <w:color w:val="002060"/>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DB400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DB400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DB400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71781D" w:rsidRDefault="00BF036C" w:rsidP="00685131">
            <w:pPr>
              <w:rPr>
                <w:rFonts w:ascii="Tahoma" w:eastAsia="Times New Roman" w:hAnsi="Tahoma" w:cs="Tahoma"/>
                <w:bCs/>
                <w:spacing w:val="-2"/>
                <w:kern w:val="24"/>
              </w:rPr>
            </w:pPr>
            <w:r w:rsidRPr="0071781D">
              <w:rPr>
                <w:rFonts w:ascii="Tahoma" w:eastAsia="Times New Roman" w:hAnsi="Tahoma" w:cs="Tahoma"/>
                <w:bCs/>
                <w:spacing w:val="-2"/>
                <w:kern w:val="24"/>
              </w:rPr>
              <w:t>Y – internal law enforcement training minimum</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71781D" w:rsidRDefault="00DB400F" w:rsidP="00685131">
            <w:pPr>
              <w:rPr>
                <w:rFonts w:ascii="Tahoma" w:eastAsia="Times New Roman" w:hAnsi="Tahoma" w:cs="Tahoma"/>
                <w:bCs/>
                <w:spacing w:val="-2"/>
                <w:kern w:val="24"/>
              </w:rPr>
            </w:pPr>
            <w:r w:rsidRPr="0071781D">
              <w:rPr>
                <w:rFonts w:ascii="Tahoma" w:eastAsia="Times New Roman" w:hAnsi="Tahoma" w:cs="Tahoma"/>
                <w:bCs/>
                <w:spacing w:val="-2"/>
                <w:kern w:val="24"/>
              </w:rPr>
              <w:t>N</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DB400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r w:rsidR="00B55F0C">
              <w:rPr>
                <w:rFonts w:ascii="Tahoma" w:eastAsia="Times New Roman" w:hAnsi="Tahoma" w:cs="Tahoma"/>
                <w:bCs/>
                <w:color w:val="000000" w:themeColor="text1"/>
                <w:spacing w:val="-2"/>
                <w:kern w:val="24"/>
              </w:rPr>
              <w:t xml:space="preserve"> occasional expectation</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DB400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DB400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 substantive</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BF036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DB400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r w:rsidR="00B55F0C">
              <w:rPr>
                <w:rFonts w:ascii="Tahoma" w:eastAsia="Times New Roman" w:hAnsi="Tahoma" w:cs="Tahoma"/>
                <w:bCs/>
                <w:color w:val="000000" w:themeColor="text1"/>
                <w:spacing w:val="-2"/>
                <w:kern w:val="24"/>
              </w:rPr>
              <w:t xml:space="preserve"> responsible for others on-call</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DB400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DB400F" w:rsidRDefault="00C41F9C" w:rsidP="00685131">
            <w:pPr>
              <w:rPr>
                <w:rFonts w:ascii="Tahoma" w:eastAsia="Times New Roman" w:hAnsi="Tahoma" w:cs="Tahoma"/>
                <w:b/>
                <w:bCs/>
                <w:color w:val="000000" w:themeColor="text1"/>
                <w:spacing w:val="-2"/>
                <w:kern w:val="24"/>
              </w:rPr>
            </w:pPr>
            <w:r w:rsidRPr="00DB400F">
              <w:rPr>
                <w:rFonts w:ascii="Tahoma" w:eastAsia="Times New Roman" w:hAnsi="Tahoma" w:cs="Tahoma"/>
                <w:b/>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682B50" w:rsidRPr="00C36B17" w:rsidTr="0014489D">
        <w:trPr>
          <w:trHeight w:val="205"/>
        </w:trPr>
        <w:tc>
          <w:tcPr>
            <w:tcW w:w="9016" w:type="dxa"/>
            <w:gridSpan w:val="7"/>
            <w:shd w:val="clear" w:color="auto" w:fill="003671"/>
          </w:tcPr>
          <w:p w:rsidR="00682B50"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82B50" w:rsidRPr="00C36B17" w:rsidTr="00682B50">
        <w:trPr>
          <w:trHeight w:val="510"/>
        </w:trPr>
        <w:tc>
          <w:tcPr>
            <w:tcW w:w="1048" w:type="dxa"/>
          </w:tcPr>
          <w:p w:rsidR="00682B50" w:rsidRPr="00C36B17" w:rsidRDefault="00682B50"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lastRenderedPageBreak/>
              <w:t>Base</w:t>
            </w:r>
          </w:p>
        </w:tc>
        <w:tc>
          <w:tcPr>
            <w:tcW w:w="1207" w:type="dxa"/>
          </w:tcPr>
          <w:p w:rsidR="00682B50" w:rsidRPr="00C36B17" w:rsidRDefault="00682B50"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682B50" w:rsidRPr="00C36B17" w:rsidTr="00682B50">
        <w:trPr>
          <w:trHeight w:val="329"/>
        </w:trPr>
        <w:tc>
          <w:tcPr>
            <w:tcW w:w="1048" w:type="dxa"/>
          </w:tcPr>
          <w:p w:rsidR="00682B50" w:rsidRPr="00682B50" w:rsidRDefault="008052C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207" w:type="dxa"/>
          </w:tcPr>
          <w:p w:rsidR="00682B50" w:rsidRPr="00682B50" w:rsidRDefault="008052CC"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567" w:type="dxa"/>
          </w:tcPr>
          <w:p w:rsidR="00682B50" w:rsidRPr="00682B50" w:rsidRDefault="008052CC"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323" w:type="dxa"/>
          </w:tcPr>
          <w:p w:rsidR="00682B50" w:rsidRPr="00682B50" w:rsidRDefault="008052CC"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395" w:type="dxa"/>
          </w:tcPr>
          <w:p w:rsidR="00682B50" w:rsidRPr="00682B50" w:rsidRDefault="008052CC"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235" w:type="dxa"/>
          </w:tcPr>
          <w:p w:rsidR="00682B50" w:rsidRPr="00682B50" w:rsidRDefault="008052CC"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241" w:type="dxa"/>
          </w:tcPr>
          <w:p w:rsidR="00682B50" w:rsidRPr="00682B50" w:rsidRDefault="008052CC"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B55F0C" w:rsidRPr="00B55F0C">
      <w:rPr>
        <w:b/>
        <w:bCs/>
        <w:noProof/>
      </w:rPr>
      <w:t>1</w:t>
    </w:r>
    <w:r>
      <w:rPr>
        <w:b/>
        <w:bCs/>
        <w:noProof/>
      </w:rPr>
      <w:fldChar w:fldCharType="end"/>
    </w:r>
    <w:r>
      <w:rPr>
        <w:b/>
        <w:bCs/>
      </w:rPr>
      <w:t xml:space="preserve"> </w:t>
    </w:r>
    <w:r>
      <w:t>|</w:t>
    </w:r>
    <w:r>
      <w:rPr>
        <w:b/>
        <w:bCs/>
      </w:rPr>
      <w:t xml:space="preserve"> </w:t>
    </w:r>
    <w:r w:rsidR="00AA3B24">
      <w:t xml:space="preserve">Staffordshire Police Role Profile:  </w:t>
    </w:r>
    <w:r w:rsidR="00DB59B4">
      <w:rPr>
        <w:b/>
      </w:rPr>
      <w:t>Principal Crime Analyst</w:t>
    </w:r>
    <w:r w:rsidR="00EC0EDE">
      <w:t xml:space="preserve"> last updated: </w:t>
    </w:r>
    <w:r w:rsidR="00DB59B4">
      <w:rPr>
        <w:b/>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B3AC4774"/>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12875"/>
    <w:multiLevelType w:val="hybridMultilevel"/>
    <w:tmpl w:val="0D2C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867E3"/>
    <w:multiLevelType w:val="hybridMultilevel"/>
    <w:tmpl w:val="6372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60C39"/>
    <w:multiLevelType w:val="hybridMultilevel"/>
    <w:tmpl w:val="2062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6"/>
  </w:num>
  <w:num w:numId="4">
    <w:abstractNumId w:val="22"/>
  </w:num>
  <w:num w:numId="5">
    <w:abstractNumId w:val="31"/>
  </w:num>
  <w:num w:numId="6">
    <w:abstractNumId w:val="26"/>
  </w:num>
  <w:num w:numId="7">
    <w:abstractNumId w:val="21"/>
  </w:num>
  <w:num w:numId="8">
    <w:abstractNumId w:val="27"/>
  </w:num>
  <w:num w:numId="9">
    <w:abstractNumId w:val="0"/>
  </w:num>
  <w:num w:numId="10">
    <w:abstractNumId w:val="14"/>
  </w:num>
  <w:num w:numId="11">
    <w:abstractNumId w:val="11"/>
  </w:num>
  <w:num w:numId="12">
    <w:abstractNumId w:val="15"/>
  </w:num>
  <w:num w:numId="13">
    <w:abstractNumId w:val="30"/>
  </w:num>
  <w:num w:numId="14">
    <w:abstractNumId w:val="33"/>
  </w:num>
  <w:num w:numId="15">
    <w:abstractNumId w:val="7"/>
  </w:num>
  <w:num w:numId="16">
    <w:abstractNumId w:val="2"/>
  </w:num>
  <w:num w:numId="17">
    <w:abstractNumId w:val="32"/>
  </w:num>
  <w:num w:numId="18">
    <w:abstractNumId w:val="28"/>
  </w:num>
  <w:num w:numId="19">
    <w:abstractNumId w:val="25"/>
  </w:num>
  <w:num w:numId="20">
    <w:abstractNumId w:val="18"/>
  </w:num>
  <w:num w:numId="21">
    <w:abstractNumId w:val="5"/>
  </w:num>
  <w:num w:numId="22">
    <w:abstractNumId w:val="12"/>
  </w:num>
  <w:num w:numId="23">
    <w:abstractNumId w:val="13"/>
  </w:num>
  <w:num w:numId="24">
    <w:abstractNumId w:val="3"/>
  </w:num>
  <w:num w:numId="25">
    <w:abstractNumId w:val="16"/>
  </w:num>
  <w:num w:numId="26">
    <w:abstractNumId w:val="34"/>
  </w:num>
  <w:num w:numId="27">
    <w:abstractNumId w:val="4"/>
  </w:num>
  <w:num w:numId="28">
    <w:abstractNumId w:val="17"/>
  </w:num>
  <w:num w:numId="29">
    <w:abstractNumId w:val="1"/>
  </w:num>
  <w:num w:numId="30">
    <w:abstractNumId w:val="9"/>
  </w:num>
  <w:num w:numId="31">
    <w:abstractNumId w:val="24"/>
  </w:num>
  <w:num w:numId="32">
    <w:abstractNumId w:val="20"/>
  </w:num>
  <w:num w:numId="33">
    <w:abstractNumId w:val="8"/>
  </w:num>
  <w:num w:numId="34">
    <w:abstractNumId w:val="35"/>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2419D"/>
    <w:rsid w:val="000324FA"/>
    <w:rsid w:val="00045E5E"/>
    <w:rsid w:val="00046A7B"/>
    <w:rsid w:val="0005020E"/>
    <w:rsid w:val="000952B6"/>
    <w:rsid w:val="000A2411"/>
    <w:rsid w:val="000B284D"/>
    <w:rsid w:val="000B34F2"/>
    <w:rsid w:val="000B4889"/>
    <w:rsid w:val="000C2E9E"/>
    <w:rsid w:val="000D1170"/>
    <w:rsid w:val="000D2467"/>
    <w:rsid w:val="000D570C"/>
    <w:rsid w:val="0010658C"/>
    <w:rsid w:val="00114500"/>
    <w:rsid w:val="0017300D"/>
    <w:rsid w:val="00180768"/>
    <w:rsid w:val="0018208B"/>
    <w:rsid w:val="001A2D13"/>
    <w:rsid w:val="001A3552"/>
    <w:rsid w:val="001A728D"/>
    <w:rsid w:val="001B5604"/>
    <w:rsid w:val="001E10A3"/>
    <w:rsid w:val="001E3C0B"/>
    <w:rsid w:val="002162B1"/>
    <w:rsid w:val="002477C5"/>
    <w:rsid w:val="002543BF"/>
    <w:rsid w:val="00280D65"/>
    <w:rsid w:val="002C4C8F"/>
    <w:rsid w:val="002C5F35"/>
    <w:rsid w:val="002D4A4C"/>
    <w:rsid w:val="002D59FD"/>
    <w:rsid w:val="00302152"/>
    <w:rsid w:val="003076B4"/>
    <w:rsid w:val="003538D6"/>
    <w:rsid w:val="003742DB"/>
    <w:rsid w:val="00382FD3"/>
    <w:rsid w:val="003A04C0"/>
    <w:rsid w:val="003E57FA"/>
    <w:rsid w:val="003F6EF9"/>
    <w:rsid w:val="003F712C"/>
    <w:rsid w:val="00452025"/>
    <w:rsid w:val="00454570"/>
    <w:rsid w:val="00460F4E"/>
    <w:rsid w:val="00472A76"/>
    <w:rsid w:val="00481839"/>
    <w:rsid w:val="004D37E6"/>
    <w:rsid w:val="004E0113"/>
    <w:rsid w:val="004E58E7"/>
    <w:rsid w:val="004F24F8"/>
    <w:rsid w:val="004F5097"/>
    <w:rsid w:val="004F7D0F"/>
    <w:rsid w:val="005040D6"/>
    <w:rsid w:val="0050788A"/>
    <w:rsid w:val="005130BD"/>
    <w:rsid w:val="005132D6"/>
    <w:rsid w:val="005232DC"/>
    <w:rsid w:val="00570BAE"/>
    <w:rsid w:val="00586A0E"/>
    <w:rsid w:val="005A3514"/>
    <w:rsid w:val="005C0EE9"/>
    <w:rsid w:val="005C20BA"/>
    <w:rsid w:val="00603FC6"/>
    <w:rsid w:val="00604AE6"/>
    <w:rsid w:val="00636CB0"/>
    <w:rsid w:val="006521C4"/>
    <w:rsid w:val="00682B50"/>
    <w:rsid w:val="006834B4"/>
    <w:rsid w:val="0068363E"/>
    <w:rsid w:val="00684776"/>
    <w:rsid w:val="00685131"/>
    <w:rsid w:val="0068689F"/>
    <w:rsid w:val="006B20FC"/>
    <w:rsid w:val="006E4287"/>
    <w:rsid w:val="0070428F"/>
    <w:rsid w:val="0071781D"/>
    <w:rsid w:val="00721B02"/>
    <w:rsid w:val="007271A5"/>
    <w:rsid w:val="0074519E"/>
    <w:rsid w:val="0076789E"/>
    <w:rsid w:val="007971D0"/>
    <w:rsid w:val="007B328D"/>
    <w:rsid w:val="007B4392"/>
    <w:rsid w:val="007C4DFC"/>
    <w:rsid w:val="007C65D3"/>
    <w:rsid w:val="007C684E"/>
    <w:rsid w:val="008052CC"/>
    <w:rsid w:val="00816DE9"/>
    <w:rsid w:val="00822EF3"/>
    <w:rsid w:val="00834942"/>
    <w:rsid w:val="00844836"/>
    <w:rsid w:val="00863F7E"/>
    <w:rsid w:val="00870496"/>
    <w:rsid w:val="008742F6"/>
    <w:rsid w:val="0088299A"/>
    <w:rsid w:val="00884179"/>
    <w:rsid w:val="0089177D"/>
    <w:rsid w:val="008B701A"/>
    <w:rsid w:val="008F1B4D"/>
    <w:rsid w:val="00934A0E"/>
    <w:rsid w:val="00946227"/>
    <w:rsid w:val="009719B6"/>
    <w:rsid w:val="0097454B"/>
    <w:rsid w:val="00986264"/>
    <w:rsid w:val="009A6E91"/>
    <w:rsid w:val="009B061C"/>
    <w:rsid w:val="009B43C4"/>
    <w:rsid w:val="009D10BE"/>
    <w:rsid w:val="009D2E43"/>
    <w:rsid w:val="009D5C7A"/>
    <w:rsid w:val="00A65C19"/>
    <w:rsid w:val="00A76C7A"/>
    <w:rsid w:val="00A867D3"/>
    <w:rsid w:val="00A9228C"/>
    <w:rsid w:val="00AA3B24"/>
    <w:rsid w:val="00AA3D78"/>
    <w:rsid w:val="00AB3BBF"/>
    <w:rsid w:val="00AC6480"/>
    <w:rsid w:val="00AC665D"/>
    <w:rsid w:val="00AC6835"/>
    <w:rsid w:val="00AF108F"/>
    <w:rsid w:val="00AF37D6"/>
    <w:rsid w:val="00B01D15"/>
    <w:rsid w:val="00B1336A"/>
    <w:rsid w:val="00B267DC"/>
    <w:rsid w:val="00B30A61"/>
    <w:rsid w:val="00B44834"/>
    <w:rsid w:val="00B53953"/>
    <w:rsid w:val="00B55CF3"/>
    <w:rsid w:val="00B55F0C"/>
    <w:rsid w:val="00B649C0"/>
    <w:rsid w:val="00BA2276"/>
    <w:rsid w:val="00BA73CF"/>
    <w:rsid w:val="00BE1CE3"/>
    <w:rsid w:val="00BE46CD"/>
    <w:rsid w:val="00BF036C"/>
    <w:rsid w:val="00C0360D"/>
    <w:rsid w:val="00C05B35"/>
    <w:rsid w:val="00C11D73"/>
    <w:rsid w:val="00C25DBF"/>
    <w:rsid w:val="00C36B17"/>
    <w:rsid w:val="00C41F9C"/>
    <w:rsid w:val="00C44821"/>
    <w:rsid w:val="00C45165"/>
    <w:rsid w:val="00C501B5"/>
    <w:rsid w:val="00C64279"/>
    <w:rsid w:val="00C76AD8"/>
    <w:rsid w:val="00C80A2B"/>
    <w:rsid w:val="00CB09CF"/>
    <w:rsid w:val="00CB17B5"/>
    <w:rsid w:val="00CC11AD"/>
    <w:rsid w:val="00CC2E8F"/>
    <w:rsid w:val="00CD7CA4"/>
    <w:rsid w:val="00CE1263"/>
    <w:rsid w:val="00CF2220"/>
    <w:rsid w:val="00D016AA"/>
    <w:rsid w:val="00D30A91"/>
    <w:rsid w:val="00D701A8"/>
    <w:rsid w:val="00D86487"/>
    <w:rsid w:val="00DB400F"/>
    <w:rsid w:val="00DB59B4"/>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0987-B7FB-425A-A998-D750EA5F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Lucy Bates</cp:lastModifiedBy>
  <cp:revision>2</cp:revision>
  <dcterms:created xsi:type="dcterms:W3CDTF">2021-02-04T16:06:00Z</dcterms:created>
  <dcterms:modified xsi:type="dcterms:W3CDTF">2021-02-04T16:06:00Z</dcterms:modified>
</cp:coreProperties>
</file>