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956BEF" w:rsidRDefault="00934A0E">
      <w:pPr>
        <w:rPr>
          <w:rFonts w:ascii="Arial" w:hAnsi="Arial" w:cs="Arial"/>
          <w:b/>
          <w:sz w:val="32"/>
        </w:rPr>
      </w:pPr>
      <w:r w:rsidRPr="00956BEF">
        <w:rPr>
          <w:rFonts w:ascii="Arial" w:hAnsi="Arial" w:cs="Arial"/>
          <w:b/>
          <w:sz w:val="32"/>
        </w:rPr>
        <w:t>Staffordshire Police</w:t>
      </w:r>
      <w:r w:rsidR="000952B6" w:rsidRPr="00956BEF">
        <w:rPr>
          <w:rFonts w:ascii="Arial" w:hAnsi="Arial" w:cs="Arial"/>
          <w:b/>
          <w:sz w:val="32"/>
        </w:rPr>
        <w:t xml:space="preserve"> </w:t>
      </w:r>
      <w:r w:rsidR="004F7D0F" w:rsidRPr="00956BEF">
        <w:rPr>
          <w:rFonts w:ascii="Arial" w:hAnsi="Arial" w:cs="Arial"/>
          <w:b/>
          <w:sz w:val="32"/>
        </w:rPr>
        <w:t xml:space="preserve">- </w:t>
      </w:r>
      <w:r w:rsidR="000C2E9E" w:rsidRPr="00956BEF">
        <w:rPr>
          <w:rFonts w:ascii="Arial" w:hAnsi="Arial" w:cs="Arial"/>
          <w:b/>
          <w:sz w:val="32"/>
        </w:rPr>
        <w:t xml:space="preserve">Role Profile </w:t>
      </w:r>
    </w:p>
    <w:p w:rsidR="00E30A6D" w:rsidRPr="00956BEF" w:rsidRDefault="00647950">
      <w:pPr>
        <w:rPr>
          <w:rFonts w:ascii="Arial" w:hAnsi="Arial" w:cs="Arial"/>
          <w:b/>
          <w:sz w:val="32"/>
        </w:rPr>
      </w:pPr>
      <w:r w:rsidRPr="00956BEF">
        <w:rPr>
          <w:rFonts w:ascii="Arial" w:hAnsi="Arial" w:cs="Arial"/>
          <w:b/>
          <w:sz w:val="32"/>
        </w:rPr>
        <w:t>S</w:t>
      </w:r>
      <w:r w:rsidR="006F5408">
        <w:rPr>
          <w:rFonts w:ascii="Arial" w:hAnsi="Arial" w:cs="Arial"/>
          <w:b/>
          <w:sz w:val="32"/>
        </w:rPr>
        <w:t>ustainability Lead</w:t>
      </w:r>
    </w:p>
    <w:p w:rsidR="000952B6" w:rsidRPr="00956BEF" w:rsidRDefault="000952B6">
      <w:pPr>
        <w:rPr>
          <w:rFonts w:ascii="Arial" w:hAnsi="Arial" w:cs="Arial"/>
          <w:b/>
          <w:sz w:val="24"/>
          <w:szCs w:val="24"/>
        </w:rPr>
      </w:pPr>
      <w:r w:rsidRPr="00956BEF">
        <w:rPr>
          <w:rFonts w:ascii="Arial" w:hAnsi="Arial" w:cs="Arial"/>
          <w:b/>
          <w:sz w:val="24"/>
          <w:szCs w:val="24"/>
        </w:rPr>
        <w:t>Reports to:</w:t>
      </w:r>
      <w:r w:rsidR="00A61826" w:rsidRPr="00956BEF">
        <w:rPr>
          <w:rFonts w:ascii="Arial" w:hAnsi="Arial" w:cs="Arial"/>
          <w:b/>
          <w:sz w:val="24"/>
          <w:szCs w:val="24"/>
        </w:rPr>
        <w:t xml:space="preserve"> </w:t>
      </w:r>
      <w:r w:rsidR="006F5408">
        <w:rPr>
          <w:rFonts w:ascii="Arial" w:hAnsi="Arial" w:cs="Arial"/>
          <w:b/>
          <w:sz w:val="24"/>
          <w:szCs w:val="24"/>
        </w:rPr>
        <w:t>Head of Commercial Services</w:t>
      </w:r>
    </w:p>
    <w:p w:rsidR="000952B6" w:rsidRPr="00956BEF" w:rsidRDefault="000952B6">
      <w:pPr>
        <w:rPr>
          <w:rFonts w:ascii="Arial" w:hAnsi="Arial" w:cs="Arial"/>
          <w:b/>
          <w:sz w:val="24"/>
          <w:szCs w:val="24"/>
        </w:rPr>
      </w:pPr>
      <w:r w:rsidRPr="00956BEF">
        <w:rPr>
          <w:rFonts w:ascii="Arial" w:hAnsi="Arial" w:cs="Arial"/>
          <w:b/>
          <w:sz w:val="24"/>
          <w:szCs w:val="24"/>
        </w:rPr>
        <w:t>Grade/Rank:</w:t>
      </w:r>
      <w:r w:rsidR="00D104B0" w:rsidRPr="00956BEF">
        <w:rPr>
          <w:rFonts w:ascii="Arial" w:hAnsi="Arial" w:cs="Arial"/>
          <w:b/>
          <w:sz w:val="24"/>
          <w:szCs w:val="24"/>
        </w:rPr>
        <w:t xml:space="preserve"> </w:t>
      </w:r>
      <w:r w:rsidR="006F5408">
        <w:rPr>
          <w:rFonts w:ascii="Arial" w:hAnsi="Arial" w:cs="Arial"/>
          <w:b/>
          <w:sz w:val="24"/>
          <w:szCs w:val="24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6BEF" w:rsidRPr="00956BEF" w:rsidTr="00E038F4">
        <w:tc>
          <w:tcPr>
            <w:tcW w:w="9016" w:type="dxa"/>
            <w:shd w:val="clear" w:color="auto" w:fill="44546A" w:themeFill="text2"/>
          </w:tcPr>
          <w:p w:rsidR="00045E5E" w:rsidRPr="00956BE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spacing w:val="-2"/>
                <w:kern w:val="24"/>
                <w:szCs w:val="22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956BEF" w:rsidTr="009D5C7A">
        <w:trPr>
          <w:trHeight w:val="1151"/>
        </w:trPr>
        <w:tc>
          <w:tcPr>
            <w:tcW w:w="9016" w:type="dxa"/>
          </w:tcPr>
          <w:p w:rsidR="00A61826" w:rsidRPr="00B10F42" w:rsidRDefault="00A61826" w:rsidP="006F5408">
            <w:pPr>
              <w:jc w:val="both"/>
              <w:rPr>
                <w:rFonts w:eastAsia="MS Mincho" w:cstheme="minorHAnsi"/>
                <w:sz w:val="20"/>
              </w:rPr>
            </w:pPr>
            <w:r w:rsidRPr="00B10F42">
              <w:rPr>
                <w:rFonts w:eastAsia="MS Mincho" w:cstheme="minorHAnsi"/>
                <w:sz w:val="20"/>
              </w:rPr>
              <w:t xml:space="preserve">To </w:t>
            </w:r>
            <w:r w:rsidR="000146CC" w:rsidRPr="00B10F42">
              <w:rPr>
                <w:rFonts w:eastAsia="MS Mincho" w:cstheme="minorHAnsi"/>
                <w:sz w:val="20"/>
              </w:rPr>
              <w:t xml:space="preserve">develop, lead and drive </w:t>
            </w:r>
            <w:r w:rsidR="00B02FE9">
              <w:rPr>
                <w:rFonts w:eastAsia="MS Mincho" w:cstheme="minorHAnsi"/>
                <w:sz w:val="20"/>
              </w:rPr>
              <w:t>Staffordshire Police and Staffordshire Fire &amp; Rescue’s</w:t>
            </w:r>
            <w:r w:rsidR="000146CC" w:rsidRPr="00B10F42">
              <w:rPr>
                <w:rFonts w:eastAsia="MS Mincho" w:cstheme="minorHAnsi"/>
                <w:sz w:val="20"/>
              </w:rPr>
              <w:t xml:space="preserve"> approach and delivery on sustainability, </w:t>
            </w:r>
            <w:r w:rsidR="00B10F42" w:rsidRPr="00B10F42">
              <w:rPr>
                <w:rFonts w:eastAsia="MS Mincho" w:cstheme="minorHAnsi"/>
                <w:sz w:val="20"/>
              </w:rPr>
              <w:t>the</w:t>
            </w:r>
            <w:r w:rsidR="000146CC" w:rsidRPr="00B10F42">
              <w:rPr>
                <w:rFonts w:eastAsia="MS Mincho" w:cstheme="minorHAnsi"/>
                <w:sz w:val="20"/>
              </w:rPr>
              <w:t xml:space="preserve"> strategy and our </w:t>
            </w:r>
            <w:r w:rsidR="006F5408" w:rsidRPr="00B10F42">
              <w:rPr>
                <w:rFonts w:eastAsia="MS Mincho" w:cstheme="minorHAnsi"/>
                <w:sz w:val="20"/>
              </w:rPr>
              <w:t>organisational</w:t>
            </w:r>
            <w:r w:rsidR="000146CC" w:rsidRPr="00B10F42">
              <w:rPr>
                <w:rFonts w:eastAsia="MS Mincho" w:cstheme="minorHAnsi"/>
                <w:sz w:val="20"/>
              </w:rPr>
              <w:t xml:space="preserve"> policy. </w:t>
            </w:r>
            <w:r w:rsidR="006F5408" w:rsidRPr="00B10F42">
              <w:rPr>
                <w:rFonts w:eastAsia="MS Mincho" w:cstheme="minorHAnsi"/>
                <w:sz w:val="20"/>
              </w:rPr>
              <w:t xml:space="preserve"> </w:t>
            </w:r>
          </w:p>
          <w:p w:rsidR="000146CC" w:rsidRPr="00B10F42" w:rsidRDefault="000146CC" w:rsidP="006F5408">
            <w:pPr>
              <w:jc w:val="both"/>
              <w:rPr>
                <w:rFonts w:eastAsia="MS Mincho" w:cstheme="minorHAnsi"/>
                <w:sz w:val="20"/>
              </w:rPr>
            </w:pPr>
          </w:p>
          <w:p w:rsidR="000146CC" w:rsidRPr="00B10F42" w:rsidRDefault="000146CC" w:rsidP="006F5408">
            <w:pPr>
              <w:jc w:val="both"/>
              <w:rPr>
                <w:rFonts w:eastAsia="MS Mincho" w:cstheme="minorHAnsi"/>
                <w:sz w:val="20"/>
              </w:rPr>
            </w:pPr>
            <w:r w:rsidRPr="00B10F42">
              <w:rPr>
                <w:rFonts w:eastAsia="MS Mincho" w:cstheme="minorHAnsi"/>
                <w:sz w:val="20"/>
              </w:rPr>
              <w:t>Focus on the approach to decarbonising the fleet across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B10F42">
              <w:rPr>
                <w:rFonts w:eastAsia="MS Mincho" w:cstheme="minorHAnsi"/>
                <w:sz w:val="20"/>
              </w:rPr>
              <w:t>, working closely with the Head of Fleet</w:t>
            </w:r>
            <w:r w:rsidR="00B10F42">
              <w:rPr>
                <w:rFonts w:eastAsia="MS Mincho" w:cstheme="minorHAnsi"/>
                <w:sz w:val="20"/>
              </w:rPr>
              <w:t xml:space="preserve"> and working with the Head of Estates to identify ways of driving a more carbon neutral estate for Staffordshire Police</w:t>
            </w:r>
            <w:r w:rsidR="00B02FE9">
              <w:rPr>
                <w:rFonts w:eastAsia="MS Mincho" w:cstheme="minorHAnsi"/>
                <w:sz w:val="20"/>
              </w:rPr>
              <w:t xml:space="preserve"> and Staffordshire Fire &amp; Rescue</w:t>
            </w:r>
            <w:r w:rsidR="00B10F42">
              <w:rPr>
                <w:rFonts w:eastAsia="MS Mincho" w:cstheme="minorHAnsi"/>
                <w:sz w:val="20"/>
              </w:rPr>
              <w:t xml:space="preserve">. </w:t>
            </w:r>
          </w:p>
          <w:p w:rsidR="000146CC" w:rsidRPr="00B10F42" w:rsidRDefault="000146CC" w:rsidP="006F5408">
            <w:pPr>
              <w:jc w:val="both"/>
              <w:rPr>
                <w:rFonts w:eastAsia="MS Mincho" w:cstheme="minorHAnsi"/>
                <w:sz w:val="20"/>
              </w:rPr>
            </w:pPr>
          </w:p>
          <w:p w:rsidR="00B10F42" w:rsidRPr="00B10F42" w:rsidRDefault="00B10F42" w:rsidP="006F5408">
            <w:pPr>
              <w:jc w:val="both"/>
              <w:rPr>
                <w:rFonts w:eastAsia="MS Mincho" w:cstheme="minorHAnsi"/>
                <w:sz w:val="20"/>
              </w:rPr>
            </w:pPr>
            <w:r w:rsidRPr="00B10F42">
              <w:rPr>
                <w:rFonts w:eastAsia="MS Mincho" w:cstheme="minorHAnsi"/>
                <w:sz w:val="20"/>
              </w:rPr>
              <w:t>Identifying key areas within the organisation that have a direct impact on our local environment and working to improve and reduce this impac</w:t>
            </w:r>
            <w:r>
              <w:rPr>
                <w:rFonts w:eastAsia="MS Mincho" w:cstheme="minorHAnsi"/>
                <w:sz w:val="20"/>
              </w:rPr>
              <w:t>t and r</w:t>
            </w:r>
            <w:r w:rsidRPr="00B10F42">
              <w:rPr>
                <w:rFonts w:eastAsia="MS Mincho" w:cstheme="minorHAnsi"/>
                <w:sz w:val="20"/>
              </w:rPr>
              <w:t>eviewing our energy consumption and how to provide ‘greener’ energy across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B10F42">
              <w:rPr>
                <w:rFonts w:eastAsia="MS Mincho" w:cstheme="minorHAnsi"/>
                <w:sz w:val="20"/>
              </w:rPr>
              <w:t>.</w:t>
            </w:r>
          </w:p>
          <w:p w:rsidR="00B10F42" w:rsidRPr="00B10F42" w:rsidRDefault="00B10F42" w:rsidP="006F5408">
            <w:pPr>
              <w:jc w:val="both"/>
              <w:rPr>
                <w:rFonts w:eastAsia="MS Mincho" w:cstheme="minorHAnsi"/>
                <w:sz w:val="20"/>
              </w:rPr>
            </w:pPr>
          </w:p>
          <w:p w:rsidR="00B10F42" w:rsidRPr="00B10F42" w:rsidRDefault="00B10F42" w:rsidP="006F5408">
            <w:pPr>
              <w:jc w:val="both"/>
              <w:rPr>
                <w:rFonts w:eastAsia="MS Mincho" w:cstheme="minorHAnsi"/>
                <w:sz w:val="20"/>
              </w:rPr>
            </w:pPr>
            <w:r w:rsidRPr="00B10F42">
              <w:rPr>
                <w:rFonts w:eastAsia="MS Mincho" w:cstheme="minorHAnsi"/>
                <w:sz w:val="20"/>
              </w:rPr>
              <w:t>Contributing to and supporting the governments Net Zero carbon ambition</w:t>
            </w:r>
            <w:r>
              <w:rPr>
                <w:rFonts w:eastAsia="MS Mincho" w:cstheme="minorHAnsi"/>
                <w:sz w:val="20"/>
              </w:rPr>
              <w:t xml:space="preserve"> and w</w:t>
            </w:r>
            <w:r w:rsidRPr="00B10F42">
              <w:rPr>
                <w:rFonts w:eastAsia="MS Mincho" w:cstheme="minorHAnsi"/>
                <w:sz w:val="20"/>
              </w:rPr>
              <w:t xml:space="preserve">orking with other local </w:t>
            </w:r>
            <w:r w:rsidR="00B02FE9">
              <w:rPr>
                <w:rFonts w:eastAsia="MS Mincho" w:cstheme="minorHAnsi"/>
                <w:sz w:val="20"/>
              </w:rPr>
              <w:t>public sector organisations</w:t>
            </w:r>
            <w:r w:rsidRPr="00B10F42">
              <w:rPr>
                <w:rFonts w:eastAsia="MS Mincho" w:cstheme="minorHAnsi"/>
                <w:sz w:val="20"/>
              </w:rPr>
              <w:t xml:space="preserve"> to align approaches where applicable and share ideas and best practices.</w:t>
            </w:r>
          </w:p>
          <w:p w:rsidR="00B10F42" w:rsidRPr="00B10F42" w:rsidRDefault="00B10F42" w:rsidP="006F5408">
            <w:pPr>
              <w:jc w:val="both"/>
              <w:rPr>
                <w:rFonts w:eastAsia="MS Mincho" w:cstheme="minorHAnsi"/>
                <w:sz w:val="20"/>
              </w:rPr>
            </w:pPr>
          </w:p>
          <w:p w:rsidR="00B10F42" w:rsidRPr="00B10F42" w:rsidRDefault="00B10F42" w:rsidP="006F5408">
            <w:pPr>
              <w:jc w:val="both"/>
              <w:rPr>
                <w:rFonts w:eastAsia="MS Mincho" w:cstheme="minorHAnsi"/>
                <w:sz w:val="20"/>
              </w:rPr>
            </w:pPr>
            <w:r w:rsidRPr="00B10F42">
              <w:rPr>
                <w:rFonts w:eastAsia="MS Mincho" w:cstheme="minorHAnsi"/>
                <w:sz w:val="20"/>
              </w:rPr>
              <w:t xml:space="preserve">Working with the </w:t>
            </w:r>
            <w:r w:rsidRPr="00772416">
              <w:rPr>
                <w:rFonts w:eastAsia="MS Mincho" w:cstheme="minorHAnsi"/>
                <w:sz w:val="20"/>
              </w:rPr>
              <w:t xml:space="preserve">Association of Police and Crime Commissioners (APCC), The National Police Chiefs Council (NPCC) and </w:t>
            </w:r>
            <w:proofErr w:type="spellStart"/>
            <w:r w:rsidRPr="00772416">
              <w:rPr>
                <w:rFonts w:eastAsia="MS Mincho" w:cstheme="minorHAnsi"/>
                <w:sz w:val="20"/>
              </w:rPr>
              <w:t>BlueLight</w:t>
            </w:r>
            <w:proofErr w:type="spellEnd"/>
            <w:r w:rsidRPr="00772416">
              <w:rPr>
                <w:rFonts w:eastAsia="MS Mincho" w:cstheme="minorHAnsi"/>
                <w:sz w:val="20"/>
              </w:rPr>
              <w:t xml:space="preserve"> Commercial</w:t>
            </w:r>
            <w:r w:rsidRPr="00B10F42">
              <w:rPr>
                <w:rFonts w:eastAsia="MS Mincho" w:cstheme="minorHAnsi"/>
                <w:sz w:val="20"/>
              </w:rPr>
              <w:t xml:space="preserve"> implementing their de-carbonisation programme in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B10F42">
              <w:rPr>
                <w:rFonts w:eastAsia="MS Mincho" w:cstheme="minorHAnsi"/>
                <w:sz w:val="20"/>
              </w:rPr>
              <w:t xml:space="preserve"> and contributing to the Sustainability Governance Board. </w:t>
            </w:r>
          </w:p>
          <w:p w:rsidR="000952B6" w:rsidRPr="00B10F42" w:rsidRDefault="000952B6" w:rsidP="00B10F42">
            <w:pPr>
              <w:rPr>
                <w:rFonts w:eastAsia="MS Mincho" w:cstheme="minorHAnsi"/>
                <w:sz w:val="20"/>
              </w:rPr>
            </w:pPr>
          </w:p>
        </w:tc>
      </w:tr>
    </w:tbl>
    <w:p w:rsidR="0068689F" w:rsidRPr="00956BEF" w:rsidRDefault="006868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500"/>
      </w:tblGrid>
      <w:tr w:rsidR="00956BEF" w:rsidRPr="00956BEF" w:rsidTr="00E038F4">
        <w:trPr>
          <w:trHeight w:val="326"/>
        </w:trPr>
        <w:tc>
          <w:tcPr>
            <w:tcW w:w="9016" w:type="dxa"/>
            <w:gridSpan w:val="3"/>
            <w:shd w:val="clear" w:color="auto" w:fill="44546A" w:themeFill="text2"/>
          </w:tcPr>
          <w:p w:rsidR="00E038F4" w:rsidRPr="00956BEF" w:rsidRDefault="000952B6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Cs w:val="22"/>
              </w:rPr>
              <w:t>Responsibilities:</w:t>
            </w:r>
          </w:p>
        </w:tc>
      </w:tr>
      <w:tr w:rsidR="00956BEF" w:rsidRPr="00956BEF" w:rsidTr="005C20BA">
        <w:trPr>
          <w:trHeight w:val="1036"/>
        </w:trPr>
        <w:tc>
          <w:tcPr>
            <w:tcW w:w="9016" w:type="dxa"/>
            <w:gridSpan w:val="3"/>
          </w:tcPr>
          <w:p w:rsidR="00CD3883" w:rsidRPr="00BA75CD" w:rsidRDefault="00CD3883" w:rsidP="00BA75CD">
            <w:pPr>
              <w:jc w:val="both"/>
              <w:rPr>
                <w:rFonts w:eastAsia="MS Mincho" w:cstheme="minorHAnsi"/>
                <w:sz w:val="20"/>
              </w:rPr>
            </w:pPr>
          </w:p>
          <w:p w:rsidR="00D104B0" w:rsidRPr="00764006" w:rsidRDefault="00D3794A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 xml:space="preserve">To </w:t>
            </w:r>
            <w:r w:rsidR="00B10F42" w:rsidRPr="00764006">
              <w:rPr>
                <w:rFonts w:eastAsia="MS Mincho" w:cstheme="minorHAnsi"/>
                <w:sz w:val="20"/>
              </w:rPr>
              <w:t>champion and drive environmental best practice and performance across the spectrum of Policing activities within Staffordshire Police</w:t>
            </w:r>
            <w:r w:rsidR="00B02FE9">
              <w:rPr>
                <w:rFonts w:eastAsia="MS Mincho" w:cstheme="minorHAnsi"/>
                <w:sz w:val="20"/>
              </w:rPr>
              <w:t xml:space="preserve"> and Staffordshire Fire &amp; Rescue</w:t>
            </w:r>
            <w:r w:rsidR="00B10F42" w:rsidRPr="00764006">
              <w:rPr>
                <w:rFonts w:eastAsia="MS Mincho" w:cstheme="minorHAnsi"/>
                <w:sz w:val="20"/>
              </w:rPr>
              <w:t xml:space="preserve">. </w:t>
            </w:r>
          </w:p>
          <w:p w:rsidR="00B10F42" w:rsidRPr="00764006" w:rsidRDefault="00B10F42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 xml:space="preserve">To devise a </w:t>
            </w:r>
            <w:r w:rsidR="00B02FE9">
              <w:rPr>
                <w:rFonts w:eastAsia="MS Mincho" w:cstheme="minorHAnsi"/>
                <w:sz w:val="20"/>
              </w:rPr>
              <w:t xml:space="preserve">policy for the </w:t>
            </w:r>
            <w:r w:rsidRPr="00764006">
              <w:rPr>
                <w:rFonts w:eastAsia="MS Mincho" w:cstheme="minorHAnsi"/>
                <w:sz w:val="20"/>
              </w:rPr>
              <w:t xml:space="preserve">force </w:t>
            </w:r>
            <w:r w:rsidR="00B02FE9">
              <w:rPr>
                <w:rFonts w:eastAsia="MS Mincho" w:cstheme="minorHAnsi"/>
                <w:sz w:val="20"/>
              </w:rPr>
              <w:t>and for fire</w:t>
            </w:r>
            <w:r w:rsidRPr="00764006">
              <w:rPr>
                <w:rFonts w:eastAsia="MS Mincho" w:cstheme="minorHAnsi"/>
                <w:sz w:val="20"/>
              </w:rPr>
              <w:t xml:space="preserve"> for both sustainability strategy and an environmental policy, liaising with all key stakeholders.</w:t>
            </w:r>
          </w:p>
          <w:p w:rsidR="00B10F42" w:rsidRPr="00764006" w:rsidRDefault="00B10F42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Challenge current best practices and provide key strategic approaches to move to a more carbon neutral strategy.</w:t>
            </w:r>
          </w:p>
          <w:p w:rsidR="00B10F42" w:rsidRPr="00764006" w:rsidRDefault="00B10F42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Identify ways to significantly reduce wastage across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764006">
              <w:rPr>
                <w:rFonts w:eastAsia="MS Mincho" w:cstheme="minorHAnsi"/>
                <w:sz w:val="20"/>
              </w:rPr>
              <w:t>, by reviewing processes and identifying improvements.</w:t>
            </w:r>
          </w:p>
          <w:p w:rsidR="00E47DE3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To work with Estates colleagues identifying ways to improve energy usage and utilise more ‘greener’ ways of energy consumption across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764006">
              <w:rPr>
                <w:rFonts w:eastAsia="MS Mincho" w:cstheme="minorHAnsi"/>
                <w:sz w:val="20"/>
              </w:rPr>
              <w:t xml:space="preserve">. 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To bring innovation and creativity in approach to driving sustainability across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764006">
              <w:rPr>
                <w:rFonts w:eastAsia="MS Mincho" w:cstheme="minorHAnsi"/>
                <w:sz w:val="20"/>
              </w:rPr>
              <w:t xml:space="preserve">, communicating effective and </w:t>
            </w:r>
            <w:r w:rsidR="007A0B02" w:rsidRPr="00764006">
              <w:rPr>
                <w:rFonts w:eastAsia="MS Mincho" w:cstheme="minorHAnsi"/>
                <w:sz w:val="20"/>
              </w:rPr>
              <w:t xml:space="preserve">that </w:t>
            </w:r>
            <w:r w:rsidRPr="00764006">
              <w:rPr>
                <w:rFonts w:eastAsia="MS Mincho" w:cstheme="minorHAnsi"/>
                <w:sz w:val="20"/>
              </w:rPr>
              <w:t>captu</w:t>
            </w:r>
            <w:r w:rsidR="007A0B02" w:rsidRPr="00764006">
              <w:rPr>
                <w:rFonts w:eastAsia="MS Mincho" w:cstheme="minorHAnsi"/>
                <w:sz w:val="20"/>
              </w:rPr>
              <w:t>r</w:t>
            </w:r>
            <w:r w:rsidRPr="00764006">
              <w:rPr>
                <w:rFonts w:eastAsia="MS Mincho" w:cstheme="minorHAnsi"/>
                <w:sz w:val="20"/>
              </w:rPr>
              <w:t>e</w:t>
            </w:r>
            <w:r w:rsidR="007A0B02" w:rsidRPr="00764006">
              <w:rPr>
                <w:rFonts w:eastAsia="MS Mincho" w:cstheme="minorHAnsi"/>
                <w:sz w:val="20"/>
              </w:rPr>
              <w:t>s</w:t>
            </w:r>
            <w:r w:rsidRPr="00764006">
              <w:rPr>
                <w:rFonts w:eastAsia="MS Mincho" w:cstheme="minorHAnsi"/>
                <w:sz w:val="20"/>
              </w:rPr>
              <w:t xml:space="preserve"> hearts and minds.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 xml:space="preserve">Work with Commercial colleagues to review the procurement of contracts with sustainability presence within the tender and procurement process. 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 xml:space="preserve">Review and analyse key data on environmental performance, creating new tools if necessary to monitor and shape future performance. 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 xml:space="preserve">To contribute to the forces overall strategy and ensure regular updates are provided to </w:t>
            </w:r>
            <w:r w:rsidR="00B02FE9">
              <w:rPr>
                <w:rFonts w:eastAsia="MS Mincho" w:cstheme="minorHAnsi"/>
                <w:sz w:val="20"/>
              </w:rPr>
              <w:t xml:space="preserve">both Force and Fire </w:t>
            </w:r>
            <w:r w:rsidRPr="00764006">
              <w:rPr>
                <w:rFonts w:eastAsia="MS Mincho" w:cstheme="minorHAnsi"/>
                <w:sz w:val="20"/>
              </w:rPr>
              <w:t>Exec Team</w:t>
            </w:r>
            <w:r w:rsidR="00B02FE9">
              <w:rPr>
                <w:rFonts w:eastAsia="MS Mincho" w:cstheme="minorHAnsi"/>
                <w:sz w:val="20"/>
              </w:rPr>
              <w:t>s</w:t>
            </w:r>
            <w:r w:rsidRPr="00764006">
              <w:rPr>
                <w:rFonts w:eastAsia="MS Mincho" w:cstheme="minorHAnsi"/>
                <w:sz w:val="20"/>
              </w:rPr>
              <w:t xml:space="preserve"> on such topic. 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 xml:space="preserve">Work with colleagues to identify and promote energy and fuel efficiency and upskill colleagues where necessary. 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Promote water conservation and water efficiency across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764006">
              <w:rPr>
                <w:rFonts w:eastAsia="MS Mincho" w:cstheme="minorHAnsi"/>
                <w:sz w:val="20"/>
              </w:rPr>
              <w:t xml:space="preserve"> and upskill key colleagues where necessary. 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To monitor, lead and ensure compliance with environmental legislation and good practice.</w:t>
            </w:r>
          </w:p>
          <w:p w:rsidR="00AF1AF6" w:rsidRPr="00764006" w:rsidRDefault="00AF1AF6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Conduct environmental impact assessments, identifying and mitigating environmental risk.</w:t>
            </w:r>
          </w:p>
          <w:p w:rsidR="00764006" w:rsidRPr="00764006" w:rsidRDefault="00AF1AF6" w:rsidP="002646D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eastAsia="MS Mincho" w:hAnsiTheme="minorHAnsi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To conduct research and apply latest best practices and latest regulatory requirements to Staffordshire Police.</w:t>
            </w:r>
          </w:p>
          <w:p w:rsidR="008C6361" w:rsidRPr="00B02FE9" w:rsidRDefault="008C6361" w:rsidP="002646D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B02FE9">
              <w:rPr>
                <w:rFonts w:eastAsia="MS Mincho" w:cstheme="minorHAnsi"/>
                <w:sz w:val="20"/>
              </w:rPr>
              <w:t>To positively influence and reduce the force</w:t>
            </w:r>
            <w:r w:rsidR="00B02FE9" w:rsidRPr="00B02FE9">
              <w:rPr>
                <w:rFonts w:eastAsia="MS Mincho" w:cstheme="minorHAnsi"/>
                <w:sz w:val="20"/>
              </w:rPr>
              <w:t xml:space="preserve"> and fire’s</w:t>
            </w:r>
            <w:r w:rsidRPr="00B02FE9">
              <w:rPr>
                <w:rFonts w:eastAsia="MS Mincho" w:cstheme="minorHAnsi"/>
                <w:sz w:val="20"/>
              </w:rPr>
              <w:t xml:space="preserve"> current spend on utilities, energy and fuel costs. </w:t>
            </w:r>
          </w:p>
          <w:p w:rsidR="00AF1AF6" w:rsidRPr="00764006" w:rsidRDefault="007A0B02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lastRenderedPageBreak/>
              <w:t>Be responsible for compliance against statutory obligations relating to Health &amp; Safety, financial regulations, standing orders within the topic of sustainability.</w:t>
            </w:r>
          </w:p>
          <w:p w:rsidR="007A0B02" w:rsidRPr="00764006" w:rsidRDefault="007A0B02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Manage the continuous improvement of the environmental and sustainable functions of the force</w:t>
            </w:r>
            <w:r w:rsidR="00B02FE9">
              <w:rPr>
                <w:rFonts w:eastAsia="MS Mincho" w:cstheme="minorHAnsi"/>
                <w:sz w:val="20"/>
              </w:rPr>
              <w:t xml:space="preserve"> and fire</w:t>
            </w:r>
            <w:r w:rsidRPr="00764006">
              <w:rPr>
                <w:rFonts w:eastAsia="MS Mincho" w:cstheme="minorHAnsi"/>
                <w:sz w:val="20"/>
              </w:rPr>
              <w:t xml:space="preserve"> against agreed SLA’s using the relevant systems and by influencing and consulting with stakeholders in the appropriate way. </w:t>
            </w:r>
            <w:proofErr w:type="gramStart"/>
            <w:r w:rsidRPr="00764006">
              <w:rPr>
                <w:rFonts w:eastAsia="MS Mincho" w:cstheme="minorHAnsi"/>
                <w:sz w:val="20"/>
              </w:rPr>
              <w:t>Tak</w:t>
            </w:r>
            <w:r w:rsidR="008C6361" w:rsidRPr="00764006">
              <w:rPr>
                <w:rFonts w:eastAsia="MS Mincho" w:cstheme="minorHAnsi"/>
                <w:sz w:val="20"/>
              </w:rPr>
              <w:t xml:space="preserve">e </w:t>
            </w:r>
            <w:r w:rsidRPr="00764006">
              <w:rPr>
                <w:rFonts w:eastAsia="MS Mincho" w:cstheme="minorHAnsi"/>
                <w:sz w:val="20"/>
              </w:rPr>
              <w:t>action</w:t>
            </w:r>
            <w:proofErr w:type="gramEnd"/>
            <w:r w:rsidRPr="00764006">
              <w:rPr>
                <w:rFonts w:eastAsia="MS Mincho" w:cstheme="minorHAnsi"/>
                <w:sz w:val="20"/>
              </w:rPr>
              <w:t xml:space="preserve"> to ensure performance targets are met. </w:t>
            </w:r>
          </w:p>
          <w:p w:rsidR="00E47DE3" w:rsidRPr="00764006" w:rsidRDefault="00E47DE3" w:rsidP="0076400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764006">
              <w:rPr>
                <w:rFonts w:eastAsia="MS Mincho" w:cstheme="minorHAnsi"/>
                <w:sz w:val="20"/>
              </w:rPr>
              <w:t>To undertake other duties commensurate with the nature, level of responsibility and grading of this post, as required.</w:t>
            </w:r>
          </w:p>
          <w:p w:rsidR="00E30A6D" w:rsidRPr="00BA75CD" w:rsidRDefault="00E30A6D" w:rsidP="00BA75CD">
            <w:pPr>
              <w:jc w:val="both"/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2646D3">
        <w:tc>
          <w:tcPr>
            <w:tcW w:w="9016" w:type="dxa"/>
            <w:gridSpan w:val="3"/>
            <w:shd w:val="clear" w:color="auto" w:fill="44546A" w:themeFill="text2"/>
          </w:tcPr>
          <w:p w:rsidR="00B30A61" w:rsidRPr="00956BEF" w:rsidRDefault="00B30A61" w:rsidP="002646D3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lastRenderedPageBreak/>
              <w:t xml:space="preserve">Behaviours </w:t>
            </w:r>
            <w:r w:rsidRPr="00956BEF">
              <w:rPr>
                <w:rFonts w:ascii="Arial" w:hAnsi="Arial" w:cs="Arial"/>
              </w:rPr>
              <w:tab/>
            </w:r>
          </w:p>
        </w:tc>
      </w:tr>
      <w:tr w:rsidR="00956BEF" w:rsidRPr="00956BEF" w:rsidTr="002646D3">
        <w:tc>
          <w:tcPr>
            <w:tcW w:w="9016" w:type="dxa"/>
            <w:gridSpan w:val="3"/>
          </w:tcPr>
          <w:p w:rsidR="00B30A61" w:rsidRPr="00B02FE9" w:rsidRDefault="00B30A61" w:rsidP="002646D3">
            <w:pPr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</w:pPr>
            <w:r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 xml:space="preserve">The </w:t>
            </w:r>
            <w:r w:rsidR="003076B4"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 xml:space="preserve">Behavioural </w:t>
            </w:r>
            <w:r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>Competency Framework (</w:t>
            </w:r>
            <w:r w:rsidR="003076B4"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>BC</w:t>
            </w:r>
            <w:r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>F) has six competencies that are clustered into three groups</w:t>
            </w:r>
            <w:r w:rsidR="003076B4"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 xml:space="preserve">. Under each competency are six </w:t>
            </w:r>
            <w:r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>levels that show what behaviours will look like in practice.</w:t>
            </w:r>
          </w:p>
          <w:p w:rsidR="00B30A61" w:rsidRPr="00B02FE9" w:rsidRDefault="00B30A61" w:rsidP="002646D3">
            <w:pPr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</w:pPr>
          </w:p>
          <w:p w:rsidR="00B30A61" w:rsidRPr="00B02FE9" w:rsidRDefault="003076B4" w:rsidP="002646D3">
            <w:pPr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</w:pPr>
            <w:r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>This role should be operating at the</w:t>
            </w:r>
            <w:r w:rsidR="00B30A61" w:rsidRPr="00B02FE9">
              <w:rPr>
                <w:rFonts w:ascii="Times New Roman" w:eastAsia="MS Mincho" w:hAnsi="Times New Roman" w:cstheme="minorHAnsi"/>
                <w:sz w:val="20"/>
                <w:szCs w:val="24"/>
                <w:lang w:eastAsia="en-GB"/>
              </w:rPr>
              <w:t xml:space="preserve"> following levels:</w:t>
            </w:r>
          </w:p>
          <w:p w:rsidR="00B30A61" w:rsidRPr="00BA75CD" w:rsidRDefault="00B30A61" w:rsidP="002646D3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2646D3">
        <w:tc>
          <w:tcPr>
            <w:tcW w:w="9016" w:type="dxa"/>
            <w:gridSpan w:val="3"/>
          </w:tcPr>
          <w:p w:rsidR="007271A5" w:rsidRPr="00BA75CD" w:rsidRDefault="007271A5" w:rsidP="002646D3">
            <w:pPr>
              <w:rPr>
                <w:rFonts w:eastAsia="MS Mincho" w:cstheme="minorHAnsi"/>
                <w:b/>
                <w:sz w:val="20"/>
              </w:rPr>
            </w:pPr>
            <w:r w:rsidRPr="00BA75CD">
              <w:rPr>
                <w:rFonts w:eastAsia="MS Mincho" w:cstheme="minorHAnsi"/>
                <w:b/>
                <w:sz w:val="20"/>
              </w:rPr>
              <w:t>Resolute, compassionate and committed</w:t>
            </w:r>
          </w:p>
          <w:p w:rsidR="007271A5" w:rsidRPr="00BA75CD" w:rsidRDefault="007271A5" w:rsidP="002646D3">
            <w:pPr>
              <w:rPr>
                <w:rFonts w:eastAsia="MS Mincho" w:cstheme="minorHAnsi"/>
                <w:b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 are emotionally aware</w:t>
            </w:r>
          </w:p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Valuing Diversity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Managing Sensitivities/Political Savvy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 take ownership</w:t>
            </w:r>
          </w:p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AA3B24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Customer Service</w:t>
            </w:r>
          </w:p>
          <w:p w:rsidR="00AA3B24" w:rsidRPr="00BA75CD" w:rsidRDefault="00AA3B24" w:rsidP="00AA3B24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Maintaining Accuracy/Sustainable Working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</w:tc>
      </w:tr>
      <w:tr w:rsidR="00956BEF" w:rsidRPr="00956BEF" w:rsidTr="002646D3">
        <w:tc>
          <w:tcPr>
            <w:tcW w:w="9016" w:type="dxa"/>
            <w:gridSpan w:val="3"/>
          </w:tcPr>
          <w:p w:rsidR="007271A5" w:rsidRPr="00BA75CD" w:rsidRDefault="007271A5" w:rsidP="002646D3">
            <w:pPr>
              <w:rPr>
                <w:rFonts w:eastAsia="MS Mincho" w:cstheme="minorHAnsi"/>
                <w:b/>
                <w:sz w:val="20"/>
              </w:rPr>
            </w:pPr>
            <w:r w:rsidRPr="00BA75CD">
              <w:rPr>
                <w:rFonts w:eastAsia="MS Mincho" w:cstheme="minorHAnsi"/>
                <w:b/>
                <w:sz w:val="20"/>
              </w:rPr>
              <w:t>Inclusive, enabling and visionary leadership</w:t>
            </w:r>
          </w:p>
          <w:p w:rsidR="007271A5" w:rsidRPr="00BA75CD" w:rsidRDefault="007271A5" w:rsidP="002646D3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 are collaborative</w:t>
            </w:r>
          </w:p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Partner Working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Managing Complexity/Strategic Planning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 deliver, support and inspire</w:t>
            </w: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(self) Leadership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Supporting Colleagues/Coaching &amp; Mentoring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2646D3">
        <w:tc>
          <w:tcPr>
            <w:tcW w:w="9016" w:type="dxa"/>
            <w:gridSpan w:val="3"/>
          </w:tcPr>
          <w:p w:rsidR="007271A5" w:rsidRPr="00BA75CD" w:rsidRDefault="007271A5" w:rsidP="002646D3">
            <w:pPr>
              <w:rPr>
                <w:rFonts w:eastAsia="MS Mincho" w:cstheme="minorHAnsi"/>
                <w:b/>
                <w:sz w:val="20"/>
              </w:rPr>
            </w:pPr>
            <w:r w:rsidRPr="00BA75CD">
              <w:rPr>
                <w:rFonts w:eastAsia="MS Mincho" w:cstheme="minorHAnsi"/>
                <w:b/>
                <w:sz w:val="20"/>
              </w:rPr>
              <w:t>Intelligent, creative and informed policing</w:t>
            </w:r>
          </w:p>
          <w:p w:rsidR="007271A5" w:rsidRPr="00BA75CD" w:rsidRDefault="007271A5" w:rsidP="002646D3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 w:val="restart"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 analyse critically</w:t>
            </w:r>
          </w:p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Problem Solving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275"/>
        </w:trPr>
        <w:tc>
          <w:tcPr>
            <w:tcW w:w="2972" w:type="dxa"/>
            <w:vMerge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Situational Judgement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</w:p>
        </w:tc>
      </w:tr>
      <w:tr w:rsidR="00956BEF" w:rsidRPr="00956BEF" w:rsidTr="00E93FB6">
        <w:trPr>
          <w:trHeight w:val="413"/>
        </w:trPr>
        <w:tc>
          <w:tcPr>
            <w:tcW w:w="2972" w:type="dxa"/>
            <w:vMerge w:val="restart"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 are innovative and open-minded</w:t>
            </w:r>
          </w:p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Continuous Improvement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</w:tc>
      </w:tr>
      <w:tr w:rsidR="00956BEF" w:rsidRPr="00956BEF" w:rsidTr="00E93FB6">
        <w:trPr>
          <w:trHeight w:val="412"/>
        </w:trPr>
        <w:tc>
          <w:tcPr>
            <w:tcW w:w="2972" w:type="dxa"/>
            <w:vMerge/>
          </w:tcPr>
          <w:p w:rsidR="00AA3B24" w:rsidRPr="00BA75CD" w:rsidRDefault="00AA3B24" w:rsidP="002646D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3544" w:type="dxa"/>
          </w:tcPr>
          <w:p w:rsidR="00AA3B24" w:rsidRPr="00BA75CD" w:rsidRDefault="00E93FB6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Futurology</w:t>
            </w:r>
          </w:p>
        </w:tc>
        <w:tc>
          <w:tcPr>
            <w:tcW w:w="2500" w:type="dxa"/>
          </w:tcPr>
          <w:p w:rsidR="00AA3B24" w:rsidRPr="00BA75CD" w:rsidRDefault="00AA3B24" w:rsidP="0089177D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Level</w:t>
            </w:r>
            <w:r w:rsidR="00D104B0" w:rsidRPr="00BA75CD">
              <w:rPr>
                <w:rFonts w:eastAsia="MS Mincho" w:cstheme="minorHAnsi"/>
                <w:sz w:val="20"/>
              </w:rPr>
              <w:t xml:space="preserve"> </w:t>
            </w:r>
            <w:r w:rsidR="007A0B02" w:rsidRPr="00BA75CD">
              <w:rPr>
                <w:rFonts w:eastAsia="MS Mincho" w:cstheme="minorHAnsi"/>
                <w:sz w:val="20"/>
              </w:rPr>
              <w:t>3</w:t>
            </w:r>
          </w:p>
        </w:tc>
      </w:tr>
    </w:tbl>
    <w:p w:rsidR="00D104B0" w:rsidRPr="00956BEF" w:rsidRDefault="00D10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6BEF" w:rsidRPr="00956BEF" w:rsidTr="002646D3">
        <w:tc>
          <w:tcPr>
            <w:tcW w:w="9016" w:type="dxa"/>
            <w:shd w:val="clear" w:color="auto" w:fill="44546A" w:themeFill="text2"/>
          </w:tcPr>
          <w:p w:rsidR="00AF108F" w:rsidRPr="00956BEF" w:rsidRDefault="00822EF3" w:rsidP="002646D3">
            <w:pPr>
              <w:tabs>
                <w:tab w:val="left" w:pos="3572"/>
              </w:tabs>
              <w:rPr>
                <w:rFonts w:ascii="Arial" w:hAnsi="Arial" w:cs="Arial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AF108F" w:rsidRPr="00956BEF" w:rsidTr="002646D3">
        <w:tc>
          <w:tcPr>
            <w:tcW w:w="9016" w:type="dxa"/>
          </w:tcPr>
          <w:p w:rsidR="00207888" w:rsidRPr="003B6F53" w:rsidRDefault="000B34F2" w:rsidP="003B6F53">
            <w:p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Essential: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 xml:space="preserve">A degree level professional qualification (or equivalent job role experience) with proven ability to deliver environmental and sustainability performance improvements. 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 xml:space="preserve">Previous job role experience in delivering sustainable projects and / or strategies within an organisation. 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>Ability to lead, develop and influence change within an organisation.</w:t>
            </w:r>
          </w:p>
          <w:p w:rsidR="00207888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>Proven ability to develop and implement new working practices, policies and procedures.</w:t>
            </w:r>
          </w:p>
          <w:p w:rsidR="00207888" w:rsidRPr="009524D8" w:rsidRDefault="00D104B0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>R</w:t>
            </w:r>
            <w:r w:rsidR="00207888" w:rsidRPr="009524D8">
              <w:rPr>
                <w:rFonts w:eastAsia="MS Mincho" w:cstheme="minorHAnsi"/>
                <w:sz w:val="20"/>
              </w:rPr>
              <w:t xml:space="preserve">elevant </w:t>
            </w:r>
            <w:r w:rsidR="00D3550E" w:rsidRPr="009524D8">
              <w:rPr>
                <w:rFonts w:eastAsia="MS Mincho" w:cstheme="minorHAnsi"/>
                <w:sz w:val="20"/>
              </w:rPr>
              <w:t xml:space="preserve">understanding of </w:t>
            </w:r>
            <w:r w:rsidRPr="009524D8">
              <w:rPr>
                <w:rFonts w:eastAsia="MS Mincho" w:cstheme="minorHAnsi"/>
                <w:sz w:val="20"/>
              </w:rPr>
              <w:t>supply chain management a</w:t>
            </w:r>
            <w:r w:rsidR="007A0B02" w:rsidRPr="009524D8">
              <w:rPr>
                <w:rFonts w:eastAsia="MS Mincho" w:cstheme="minorHAnsi"/>
                <w:sz w:val="20"/>
              </w:rPr>
              <w:t>nd business operating procedures.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>Communication and engagement skills.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 xml:space="preserve">Ability to successfully manage and deliver projects. 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 xml:space="preserve">Proven ability to deliver results through engaging and communicating. </w:t>
            </w:r>
          </w:p>
          <w:p w:rsidR="00207888" w:rsidRPr="009524D8" w:rsidRDefault="00207888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lastRenderedPageBreak/>
              <w:t xml:space="preserve">Demonstrate a track record of providing a high quality, customer focused </w:t>
            </w:r>
            <w:r w:rsidR="007A0B02" w:rsidRPr="009524D8">
              <w:rPr>
                <w:rFonts w:eastAsia="MS Mincho" w:cstheme="minorHAnsi"/>
                <w:sz w:val="20"/>
              </w:rPr>
              <w:t>service.</w:t>
            </w:r>
          </w:p>
          <w:p w:rsidR="00AA3B24" w:rsidRPr="00BA75CD" w:rsidRDefault="00AA3B24" w:rsidP="003B6F53">
            <w:pPr>
              <w:pStyle w:val="ListParagraph"/>
              <w:jc w:val="both"/>
              <w:rPr>
                <w:rFonts w:eastAsia="MS Mincho" w:cstheme="minorHAnsi"/>
                <w:sz w:val="20"/>
              </w:rPr>
            </w:pPr>
          </w:p>
          <w:p w:rsidR="00AA3B24" w:rsidRPr="003B6F53" w:rsidRDefault="000B34F2" w:rsidP="003B6F53">
            <w:p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Desirable:</w:t>
            </w:r>
            <w:r w:rsidR="00207888" w:rsidRPr="003B6F53">
              <w:rPr>
                <w:rFonts w:eastAsia="MS Mincho" w:cstheme="minorHAnsi"/>
                <w:sz w:val="20"/>
              </w:rPr>
              <w:t xml:space="preserve"> </w:t>
            </w:r>
          </w:p>
          <w:p w:rsidR="00AA3B24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>Professional qualification in Environmental Management or a relevant business qualification</w:t>
            </w:r>
          </w:p>
          <w:p w:rsidR="007A0B02" w:rsidRPr="009524D8" w:rsidRDefault="007A0B02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9524D8">
              <w:rPr>
                <w:rFonts w:eastAsia="MS Mincho" w:cstheme="minorHAnsi"/>
                <w:sz w:val="20"/>
              </w:rPr>
              <w:t>Up to date knowledge on legislation and regulations</w:t>
            </w:r>
          </w:p>
          <w:p w:rsidR="008C6361" w:rsidRPr="007A0B02" w:rsidRDefault="008C6361" w:rsidP="009524D8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9524D8">
              <w:rPr>
                <w:rFonts w:eastAsia="MS Mincho" w:cstheme="minorHAnsi"/>
                <w:sz w:val="20"/>
              </w:rPr>
              <w:t>Lean six sigma or continuous improvement qualification.</w:t>
            </w:r>
          </w:p>
        </w:tc>
      </w:tr>
    </w:tbl>
    <w:p w:rsidR="00CE1263" w:rsidRPr="00956BEF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956BEF" w:rsidRPr="00956BEF" w:rsidTr="002646D3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0B34F2" w:rsidRPr="00956BEF" w:rsidRDefault="000B34F2" w:rsidP="002646D3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  <w:lang w:eastAsia="en-GB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lang w:eastAsia="en-GB"/>
              </w:rPr>
              <w:t>Skills Matrix</w:t>
            </w:r>
          </w:p>
        </w:tc>
      </w:tr>
      <w:tr w:rsidR="000B34F2" w:rsidRPr="00956BEF" w:rsidTr="002646D3">
        <w:trPr>
          <w:trHeight w:val="898"/>
        </w:trPr>
        <w:tc>
          <w:tcPr>
            <w:tcW w:w="9001" w:type="dxa"/>
          </w:tcPr>
          <w:p w:rsidR="000B34F2" w:rsidRDefault="000B34F2" w:rsidP="003B6F53">
            <w:p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Essential:</w:t>
            </w:r>
          </w:p>
          <w:p w:rsidR="003B6F53" w:rsidRPr="003B6F53" w:rsidRDefault="003B6F53" w:rsidP="003B6F53">
            <w:pPr>
              <w:jc w:val="both"/>
              <w:rPr>
                <w:rFonts w:eastAsia="MS Mincho" w:cstheme="minorHAnsi"/>
                <w:sz w:val="20"/>
              </w:rPr>
            </w:pPr>
          </w:p>
          <w:p w:rsidR="007A0B02" w:rsidRPr="003B6F53" w:rsidRDefault="007A0B02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A good understanding of environmental, sustainability and energy usage</w:t>
            </w:r>
            <w:r w:rsidR="008C6361" w:rsidRPr="003B6F53">
              <w:rPr>
                <w:rFonts w:eastAsia="MS Mincho" w:cstheme="minorHAnsi"/>
                <w:sz w:val="20"/>
              </w:rPr>
              <w:t xml:space="preserve"> and best practices</w:t>
            </w:r>
            <w:r w:rsidRPr="003B6F53">
              <w:rPr>
                <w:rFonts w:eastAsia="MS Mincho" w:cstheme="minorHAnsi"/>
                <w:sz w:val="20"/>
              </w:rPr>
              <w:t xml:space="preserve"> within an organisation</w:t>
            </w:r>
            <w:r w:rsidR="008C6361" w:rsidRPr="003B6F53">
              <w:rPr>
                <w:rFonts w:eastAsia="MS Mincho" w:cstheme="minorHAnsi"/>
                <w:sz w:val="20"/>
              </w:rPr>
              <w:t xml:space="preserve">. </w:t>
            </w:r>
          </w:p>
          <w:p w:rsidR="00D104B0" w:rsidRPr="003B6F53" w:rsidRDefault="00B614E5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A</w:t>
            </w:r>
            <w:r w:rsidR="00207888" w:rsidRPr="003B6F53">
              <w:rPr>
                <w:rFonts w:eastAsia="MS Mincho" w:cstheme="minorHAnsi"/>
                <w:sz w:val="20"/>
              </w:rPr>
              <w:t>bility to build effective working relationships at all levels of the organisation</w:t>
            </w:r>
            <w:r w:rsidR="008C6361" w:rsidRPr="003B6F53">
              <w:rPr>
                <w:rFonts w:eastAsia="MS Mincho" w:cstheme="minorHAnsi"/>
                <w:sz w:val="20"/>
              </w:rPr>
              <w:t>.</w:t>
            </w:r>
          </w:p>
          <w:p w:rsidR="008C6361" w:rsidRPr="003B6F53" w:rsidRDefault="008C6361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Continuous improvement skills and mindset.</w:t>
            </w:r>
          </w:p>
          <w:p w:rsidR="00207888" w:rsidRPr="003B6F53" w:rsidRDefault="000C5121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E</w:t>
            </w:r>
            <w:r w:rsidR="00207888" w:rsidRPr="003B6F53">
              <w:rPr>
                <w:rFonts w:eastAsia="MS Mincho" w:cstheme="minorHAnsi"/>
                <w:sz w:val="20"/>
              </w:rPr>
              <w:t>ffective interpersonal skills.</w:t>
            </w:r>
          </w:p>
          <w:p w:rsidR="00207888" w:rsidRPr="003B6F53" w:rsidRDefault="00207888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High level</w:t>
            </w:r>
            <w:r w:rsidR="00B614E5" w:rsidRPr="003B6F53">
              <w:rPr>
                <w:rFonts w:eastAsia="MS Mincho" w:cstheme="minorHAnsi"/>
                <w:sz w:val="20"/>
              </w:rPr>
              <w:t xml:space="preserve"> of communication </w:t>
            </w:r>
            <w:r w:rsidRPr="003B6F53">
              <w:rPr>
                <w:rFonts w:eastAsia="MS Mincho" w:cstheme="minorHAnsi"/>
                <w:sz w:val="20"/>
              </w:rPr>
              <w:t>skills</w:t>
            </w:r>
          </w:p>
          <w:p w:rsidR="00D104B0" w:rsidRPr="003B6F53" w:rsidRDefault="00D104B0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 xml:space="preserve">Ability to challenge </w:t>
            </w:r>
            <w:r w:rsidR="008C6361" w:rsidRPr="003B6F53">
              <w:rPr>
                <w:rFonts w:eastAsia="MS Mincho" w:cstheme="minorHAnsi"/>
                <w:sz w:val="20"/>
              </w:rPr>
              <w:t>the status quo.</w:t>
            </w:r>
          </w:p>
          <w:p w:rsidR="000B34F2" w:rsidRPr="003B6F53" w:rsidRDefault="008C6361" w:rsidP="003B6F53">
            <w:pPr>
              <w:pStyle w:val="ListParagraph"/>
              <w:numPr>
                <w:ilvl w:val="0"/>
                <w:numId w:val="37"/>
              </w:numPr>
              <w:jc w:val="both"/>
              <w:rPr>
                <w:rFonts w:eastAsia="MS Mincho" w:cstheme="minorHAnsi"/>
                <w:sz w:val="20"/>
              </w:rPr>
            </w:pPr>
            <w:r w:rsidRPr="003B6F53">
              <w:rPr>
                <w:rFonts w:eastAsia="MS Mincho" w:cstheme="minorHAnsi"/>
                <w:sz w:val="20"/>
              </w:rPr>
              <w:t>Able to work under pressure and with competing demands and priorities.</w:t>
            </w:r>
          </w:p>
        </w:tc>
      </w:tr>
    </w:tbl>
    <w:p w:rsidR="00E30A6D" w:rsidRPr="00956BEF" w:rsidRDefault="00E30A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6BEF" w:rsidRPr="00956BEF" w:rsidTr="007971D0">
        <w:tc>
          <w:tcPr>
            <w:tcW w:w="9016" w:type="dxa"/>
            <w:shd w:val="clear" w:color="auto" w:fill="44546A" w:themeFill="text2"/>
          </w:tcPr>
          <w:p w:rsidR="00F370AA" w:rsidRPr="00956BEF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  <w:lang w:eastAsia="en-GB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</w:tbl>
    <w:p w:rsidR="00CE1263" w:rsidRPr="00956BEF" w:rsidRDefault="00CE12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956BEF" w:rsidRPr="00956BEF" w:rsidTr="00AF108F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AF108F" w:rsidRPr="00956BEF" w:rsidRDefault="00AF108F" w:rsidP="002646D3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  <w:lang w:eastAsia="en-GB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956BEF" w:rsidTr="00BA75CD">
        <w:trPr>
          <w:trHeight w:val="329"/>
        </w:trPr>
        <w:tc>
          <w:tcPr>
            <w:tcW w:w="9001" w:type="dxa"/>
          </w:tcPr>
          <w:p w:rsidR="000A2411" w:rsidRPr="00956BEF" w:rsidRDefault="00AA389E" w:rsidP="00AA3B24">
            <w:pPr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None</w:t>
            </w:r>
          </w:p>
        </w:tc>
      </w:tr>
    </w:tbl>
    <w:p w:rsidR="000B34F2" w:rsidRPr="00956BEF" w:rsidRDefault="000B34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956BEF" w:rsidRPr="00956BEF" w:rsidTr="002646D3">
        <w:trPr>
          <w:trHeight w:val="205"/>
        </w:trPr>
        <w:tc>
          <w:tcPr>
            <w:tcW w:w="9001" w:type="dxa"/>
            <w:shd w:val="clear" w:color="auto" w:fill="44546A" w:themeFill="text2"/>
          </w:tcPr>
          <w:p w:rsidR="000B34F2" w:rsidRPr="00956BEF" w:rsidRDefault="000B34F2" w:rsidP="002646D3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  <w:lang w:eastAsia="en-GB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  <w:sz w:val="24"/>
                <w:lang w:eastAsia="en-GB"/>
              </w:rPr>
              <w:t xml:space="preserve">Agile Profile </w:t>
            </w:r>
          </w:p>
        </w:tc>
      </w:tr>
      <w:tr w:rsidR="000B34F2" w:rsidRPr="00956BEF" w:rsidTr="00BA75CD">
        <w:trPr>
          <w:trHeight w:val="401"/>
        </w:trPr>
        <w:tc>
          <w:tcPr>
            <w:tcW w:w="9001" w:type="dxa"/>
          </w:tcPr>
          <w:p w:rsidR="000B34F2" w:rsidRPr="00956BEF" w:rsidRDefault="001D4694" w:rsidP="00BA75C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956BE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Agile with a view to service delivery and team management requirements</w:t>
            </w:r>
          </w:p>
        </w:tc>
      </w:tr>
    </w:tbl>
    <w:p w:rsidR="00AA5C53" w:rsidRDefault="00AA5C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AA5C53" w:rsidRPr="00AA5C53" w:rsidTr="002646D3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AA5C53" w:rsidRPr="00AA5C53" w:rsidRDefault="00AA5C53" w:rsidP="00AA5C53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AA5C5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Hours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 xml:space="preserve">37 hours per week Monday - Friday 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Welfare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jc w:val="both"/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 xml:space="preserve">No </w:t>
            </w:r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Yes</w:t>
            </w:r>
            <w:bookmarkStart w:id="0" w:name="_GoBack"/>
            <w:bookmarkEnd w:id="0"/>
          </w:p>
        </w:tc>
      </w:tr>
      <w:tr w:rsidR="00AA5C53" w:rsidRPr="00AA5C53" w:rsidTr="002646D3">
        <w:trPr>
          <w:trHeight w:val="333"/>
        </w:trPr>
        <w:tc>
          <w:tcPr>
            <w:tcW w:w="3681" w:type="dxa"/>
            <w:vAlign w:val="center"/>
          </w:tcPr>
          <w:p w:rsidR="00AA5C53" w:rsidRPr="00BA75CD" w:rsidRDefault="00AA5C53" w:rsidP="00AA5C53">
            <w:pPr>
              <w:tabs>
                <w:tab w:val="left" w:pos="3572"/>
              </w:tabs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  <w:r w:rsidRPr="00BA75CD">
              <w:rPr>
                <w:rFonts w:eastAsia="MS Mincho" w:cstheme="minorHAnsi"/>
                <w:sz w:val="20"/>
              </w:rPr>
              <w:t>1 month</w:t>
            </w:r>
          </w:p>
        </w:tc>
        <w:tc>
          <w:tcPr>
            <w:tcW w:w="1134" w:type="dxa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</w:p>
        </w:tc>
        <w:tc>
          <w:tcPr>
            <w:tcW w:w="1068" w:type="dxa"/>
            <w:vAlign w:val="center"/>
          </w:tcPr>
          <w:p w:rsidR="00AA5C53" w:rsidRPr="00BA75CD" w:rsidRDefault="00AA5C53" w:rsidP="00AA5C53">
            <w:pPr>
              <w:rPr>
                <w:rFonts w:eastAsia="MS Mincho" w:cstheme="minorHAnsi"/>
                <w:sz w:val="20"/>
              </w:rPr>
            </w:pPr>
          </w:p>
        </w:tc>
      </w:tr>
    </w:tbl>
    <w:p w:rsidR="00AA5C53" w:rsidRPr="00AA5C53" w:rsidRDefault="00AA5C53" w:rsidP="00AA5C53">
      <w:pPr>
        <w:rPr>
          <w:rFonts w:ascii="Arial" w:eastAsia="Times New Roman" w:hAnsi="Arial" w:cs="Arial"/>
        </w:rPr>
      </w:pPr>
    </w:p>
    <w:p w:rsidR="00AA5C53" w:rsidRDefault="00AA5C53" w:rsidP="00AA5C53">
      <w:pPr>
        <w:rPr>
          <w:rFonts w:ascii="Arial" w:hAnsi="Arial" w:cs="Arial"/>
        </w:rPr>
      </w:pPr>
    </w:p>
    <w:p w:rsidR="00AA5C53" w:rsidRPr="00AA5C53" w:rsidRDefault="00AA5C53" w:rsidP="00AA5C53">
      <w:pPr>
        <w:rPr>
          <w:rFonts w:ascii="Arial" w:hAnsi="Arial" w:cs="Arial"/>
        </w:rPr>
      </w:pPr>
    </w:p>
    <w:sectPr w:rsidR="00AA5C53" w:rsidRPr="00AA5C53" w:rsidSect="00BA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D3" w:rsidRDefault="002646D3" w:rsidP="000C2E9E">
      <w:pPr>
        <w:spacing w:after="0" w:line="240" w:lineRule="auto"/>
      </w:pPr>
      <w:r>
        <w:separator/>
      </w:r>
    </w:p>
  </w:endnote>
  <w:endnote w:type="continuationSeparator" w:id="0">
    <w:p w:rsidR="002646D3" w:rsidRDefault="002646D3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7B" w:rsidRDefault="007C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5C53" w:rsidRPr="00AA5C5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A56739">
      <w:t xml:space="preserve">e Police Role Profile:  </w:t>
    </w:r>
    <w:r w:rsidR="008C6361">
      <w:rPr>
        <w:b/>
      </w:rPr>
      <w:t>Sustainability Lead</w:t>
    </w:r>
    <w:r w:rsidR="00A56739" w:rsidRPr="00A56739">
      <w:rPr>
        <w:b/>
      </w:rPr>
      <w:t xml:space="preserve"> – J</w:t>
    </w:r>
    <w:r w:rsidR="008C6361">
      <w:rPr>
        <w:b/>
      </w:rPr>
      <w:t>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7B" w:rsidRDefault="007C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D3" w:rsidRDefault="002646D3" w:rsidP="000C2E9E">
      <w:pPr>
        <w:spacing w:after="0" w:line="240" w:lineRule="auto"/>
      </w:pPr>
      <w:r>
        <w:separator/>
      </w:r>
    </w:p>
  </w:footnote>
  <w:footnote w:type="continuationSeparator" w:id="0">
    <w:p w:rsidR="002646D3" w:rsidRDefault="002646D3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7B" w:rsidRDefault="007C0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7B" w:rsidRDefault="007C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4444B"/>
    <w:multiLevelType w:val="hybridMultilevel"/>
    <w:tmpl w:val="FFCE1B42"/>
    <w:lvl w:ilvl="0" w:tplc="F33A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2EEE"/>
    <w:multiLevelType w:val="hybridMultilevel"/>
    <w:tmpl w:val="5D2CC448"/>
    <w:lvl w:ilvl="0" w:tplc="C51EA0CC">
      <w:numFmt w:val="bullet"/>
      <w:lvlText w:val="•"/>
      <w:lvlJc w:val="left"/>
      <w:pPr>
        <w:ind w:left="889" w:hanging="43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3B591831"/>
    <w:multiLevelType w:val="hybridMultilevel"/>
    <w:tmpl w:val="70749258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55CE"/>
    <w:multiLevelType w:val="hybridMultilevel"/>
    <w:tmpl w:val="D46011DC"/>
    <w:lvl w:ilvl="0" w:tplc="8EBAF898">
      <w:start w:val="1"/>
      <w:numFmt w:val="decimal"/>
      <w:lvlText w:val="%1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A4FD0"/>
    <w:multiLevelType w:val="hybridMultilevel"/>
    <w:tmpl w:val="48880D14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044242"/>
    <w:multiLevelType w:val="hybridMultilevel"/>
    <w:tmpl w:val="E0A22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C3194"/>
    <w:multiLevelType w:val="hybridMultilevel"/>
    <w:tmpl w:val="4E6C03F0"/>
    <w:lvl w:ilvl="0" w:tplc="83689D0C">
      <w:numFmt w:val="bullet"/>
      <w:lvlText w:val="•"/>
      <w:lvlJc w:val="left"/>
      <w:pPr>
        <w:ind w:left="889" w:hanging="43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6AB7E68"/>
    <w:multiLevelType w:val="hybridMultilevel"/>
    <w:tmpl w:val="7E76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21"/>
  </w:num>
  <w:num w:numId="5">
    <w:abstractNumId w:val="33"/>
  </w:num>
  <w:num w:numId="6">
    <w:abstractNumId w:val="23"/>
  </w:num>
  <w:num w:numId="7">
    <w:abstractNumId w:val="20"/>
  </w:num>
  <w:num w:numId="8">
    <w:abstractNumId w:val="25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32"/>
  </w:num>
  <w:num w:numId="14">
    <w:abstractNumId w:val="35"/>
  </w:num>
  <w:num w:numId="15">
    <w:abstractNumId w:val="8"/>
  </w:num>
  <w:num w:numId="16">
    <w:abstractNumId w:val="3"/>
  </w:num>
  <w:num w:numId="17">
    <w:abstractNumId w:val="34"/>
  </w:num>
  <w:num w:numId="18">
    <w:abstractNumId w:val="27"/>
  </w:num>
  <w:num w:numId="19">
    <w:abstractNumId w:val="22"/>
  </w:num>
  <w:num w:numId="20">
    <w:abstractNumId w:val="17"/>
  </w:num>
  <w:num w:numId="21">
    <w:abstractNumId w:val="6"/>
  </w:num>
  <w:num w:numId="22">
    <w:abstractNumId w:val="11"/>
  </w:num>
  <w:num w:numId="23">
    <w:abstractNumId w:val="12"/>
  </w:num>
  <w:num w:numId="24">
    <w:abstractNumId w:val="4"/>
  </w:num>
  <w:num w:numId="25">
    <w:abstractNumId w:val="15"/>
  </w:num>
  <w:num w:numId="26">
    <w:abstractNumId w:val="36"/>
  </w:num>
  <w:num w:numId="27">
    <w:abstractNumId w:val="5"/>
  </w:num>
  <w:num w:numId="28">
    <w:abstractNumId w:val="16"/>
  </w:num>
  <w:num w:numId="29">
    <w:abstractNumId w:val="1"/>
  </w:num>
  <w:num w:numId="30">
    <w:abstractNumId w:val="24"/>
  </w:num>
  <w:num w:numId="31">
    <w:abstractNumId w:val="19"/>
  </w:num>
  <w:num w:numId="32">
    <w:abstractNumId w:val="30"/>
  </w:num>
  <w:num w:numId="33">
    <w:abstractNumId w:val="26"/>
  </w:num>
  <w:num w:numId="34">
    <w:abstractNumId w:val="18"/>
  </w:num>
  <w:num w:numId="35">
    <w:abstractNumId w:val="31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4"/>
    <w:rsid w:val="000075D7"/>
    <w:rsid w:val="000146CC"/>
    <w:rsid w:val="00020BD5"/>
    <w:rsid w:val="00023AFC"/>
    <w:rsid w:val="000324FA"/>
    <w:rsid w:val="00045E5E"/>
    <w:rsid w:val="00046A7B"/>
    <w:rsid w:val="000952B6"/>
    <w:rsid w:val="000A2411"/>
    <w:rsid w:val="000B34F2"/>
    <w:rsid w:val="000B4889"/>
    <w:rsid w:val="000C2E9E"/>
    <w:rsid w:val="000C5121"/>
    <w:rsid w:val="000D1170"/>
    <w:rsid w:val="000D2467"/>
    <w:rsid w:val="000D570C"/>
    <w:rsid w:val="000E4599"/>
    <w:rsid w:val="0010658C"/>
    <w:rsid w:val="00114500"/>
    <w:rsid w:val="0017300D"/>
    <w:rsid w:val="001747B7"/>
    <w:rsid w:val="00180768"/>
    <w:rsid w:val="0018208B"/>
    <w:rsid w:val="001A3552"/>
    <w:rsid w:val="001A728D"/>
    <w:rsid w:val="001B5604"/>
    <w:rsid w:val="001D4694"/>
    <w:rsid w:val="001E3C0B"/>
    <w:rsid w:val="00203673"/>
    <w:rsid w:val="00207888"/>
    <w:rsid w:val="002162B1"/>
    <w:rsid w:val="0026312E"/>
    <w:rsid w:val="002646D3"/>
    <w:rsid w:val="00280D65"/>
    <w:rsid w:val="002C4C8F"/>
    <w:rsid w:val="002C5F35"/>
    <w:rsid w:val="002D4061"/>
    <w:rsid w:val="00302152"/>
    <w:rsid w:val="003076B4"/>
    <w:rsid w:val="003538D6"/>
    <w:rsid w:val="003742DB"/>
    <w:rsid w:val="003A04C0"/>
    <w:rsid w:val="003B6F53"/>
    <w:rsid w:val="003F712C"/>
    <w:rsid w:val="00422B8D"/>
    <w:rsid w:val="00423278"/>
    <w:rsid w:val="00452025"/>
    <w:rsid w:val="00454570"/>
    <w:rsid w:val="00460F4E"/>
    <w:rsid w:val="00481839"/>
    <w:rsid w:val="004D37E6"/>
    <w:rsid w:val="004E0113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5466E"/>
    <w:rsid w:val="005A3514"/>
    <w:rsid w:val="005C20BA"/>
    <w:rsid w:val="00603FC6"/>
    <w:rsid w:val="006041D4"/>
    <w:rsid w:val="00647950"/>
    <w:rsid w:val="006521C4"/>
    <w:rsid w:val="006834B4"/>
    <w:rsid w:val="0068363E"/>
    <w:rsid w:val="00684776"/>
    <w:rsid w:val="0068689F"/>
    <w:rsid w:val="006B20FC"/>
    <w:rsid w:val="006F5408"/>
    <w:rsid w:val="0070428F"/>
    <w:rsid w:val="007123BE"/>
    <w:rsid w:val="00721B02"/>
    <w:rsid w:val="00726E88"/>
    <w:rsid w:val="007271A5"/>
    <w:rsid w:val="0074519E"/>
    <w:rsid w:val="00764006"/>
    <w:rsid w:val="0076789E"/>
    <w:rsid w:val="007971D0"/>
    <w:rsid w:val="007A0B02"/>
    <w:rsid w:val="007B328D"/>
    <w:rsid w:val="007B4392"/>
    <w:rsid w:val="007C007B"/>
    <w:rsid w:val="007C4DFC"/>
    <w:rsid w:val="007C65D3"/>
    <w:rsid w:val="00803675"/>
    <w:rsid w:val="00816DE9"/>
    <w:rsid w:val="00822EF3"/>
    <w:rsid w:val="008346EB"/>
    <w:rsid w:val="00834942"/>
    <w:rsid w:val="00844836"/>
    <w:rsid w:val="00863F7E"/>
    <w:rsid w:val="008650CC"/>
    <w:rsid w:val="00870496"/>
    <w:rsid w:val="008742F6"/>
    <w:rsid w:val="00884179"/>
    <w:rsid w:val="0089177D"/>
    <w:rsid w:val="008B701A"/>
    <w:rsid w:val="008C6361"/>
    <w:rsid w:val="008F1771"/>
    <w:rsid w:val="008F1B4D"/>
    <w:rsid w:val="00934A0E"/>
    <w:rsid w:val="009524D8"/>
    <w:rsid w:val="00956BEF"/>
    <w:rsid w:val="0097454B"/>
    <w:rsid w:val="009B061C"/>
    <w:rsid w:val="009B43C4"/>
    <w:rsid w:val="009C0BDF"/>
    <w:rsid w:val="009D5C7A"/>
    <w:rsid w:val="009E7A39"/>
    <w:rsid w:val="00A56739"/>
    <w:rsid w:val="00A61826"/>
    <w:rsid w:val="00A65C19"/>
    <w:rsid w:val="00A867D3"/>
    <w:rsid w:val="00AA389E"/>
    <w:rsid w:val="00AA3B24"/>
    <w:rsid w:val="00AA3D78"/>
    <w:rsid w:val="00AA5C53"/>
    <w:rsid w:val="00AC6480"/>
    <w:rsid w:val="00AF108F"/>
    <w:rsid w:val="00AF1AF6"/>
    <w:rsid w:val="00AF37D6"/>
    <w:rsid w:val="00B01D15"/>
    <w:rsid w:val="00B02FE9"/>
    <w:rsid w:val="00B10F42"/>
    <w:rsid w:val="00B1336A"/>
    <w:rsid w:val="00B267DC"/>
    <w:rsid w:val="00B30A61"/>
    <w:rsid w:val="00B347D9"/>
    <w:rsid w:val="00B44834"/>
    <w:rsid w:val="00B53953"/>
    <w:rsid w:val="00B55CF3"/>
    <w:rsid w:val="00B614E5"/>
    <w:rsid w:val="00B649C0"/>
    <w:rsid w:val="00B83AD6"/>
    <w:rsid w:val="00BA2276"/>
    <w:rsid w:val="00BA73CF"/>
    <w:rsid w:val="00BA75CD"/>
    <w:rsid w:val="00BE1CE3"/>
    <w:rsid w:val="00C0360D"/>
    <w:rsid w:val="00C037AD"/>
    <w:rsid w:val="00C05B35"/>
    <w:rsid w:val="00C25DBF"/>
    <w:rsid w:val="00C4279F"/>
    <w:rsid w:val="00C44821"/>
    <w:rsid w:val="00C45165"/>
    <w:rsid w:val="00C501B5"/>
    <w:rsid w:val="00C509A4"/>
    <w:rsid w:val="00CB17B5"/>
    <w:rsid w:val="00CC11AD"/>
    <w:rsid w:val="00CD3883"/>
    <w:rsid w:val="00CD6FA3"/>
    <w:rsid w:val="00CD7CA4"/>
    <w:rsid w:val="00CE1263"/>
    <w:rsid w:val="00D016AA"/>
    <w:rsid w:val="00D104B0"/>
    <w:rsid w:val="00D2096A"/>
    <w:rsid w:val="00D30A91"/>
    <w:rsid w:val="00D3550E"/>
    <w:rsid w:val="00D3794A"/>
    <w:rsid w:val="00D701A8"/>
    <w:rsid w:val="00D86487"/>
    <w:rsid w:val="00DB747A"/>
    <w:rsid w:val="00DD2F20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47DE3"/>
    <w:rsid w:val="00E60A06"/>
    <w:rsid w:val="00E64E4F"/>
    <w:rsid w:val="00E93FB6"/>
    <w:rsid w:val="00EA7289"/>
    <w:rsid w:val="00EB4C8D"/>
    <w:rsid w:val="00EC6A58"/>
    <w:rsid w:val="00ED2B2E"/>
    <w:rsid w:val="00ED36DC"/>
    <w:rsid w:val="00EF0F72"/>
    <w:rsid w:val="00F15089"/>
    <w:rsid w:val="00F22E4A"/>
    <w:rsid w:val="00F30A89"/>
    <w:rsid w:val="00F34EEE"/>
    <w:rsid w:val="00F370AA"/>
    <w:rsid w:val="00F4126B"/>
    <w:rsid w:val="00F44B95"/>
    <w:rsid w:val="00F450AC"/>
    <w:rsid w:val="00F77CF2"/>
    <w:rsid w:val="00F97D23"/>
    <w:rsid w:val="00FA19E3"/>
    <w:rsid w:val="00FB4ADF"/>
    <w:rsid w:val="00FC3996"/>
    <w:rsid w:val="00FC56B3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4D32649"/>
  <w15:chartTrackingRefBased/>
  <w15:docId w15:val="{854A2495-936B-4B82-9FD9-4CBB756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E22E-5D4F-499D-98D0-C4C719A6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Owen</dc:creator>
  <cp:keywords/>
  <dc:description/>
  <cp:lastModifiedBy>Paris Carruthers</cp:lastModifiedBy>
  <cp:revision>3</cp:revision>
  <cp:lastPrinted>2017-10-25T13:28:00Z</cp:lastPrinted>
  <dcterms:created xsi:type="dcterms:W3CDTF">2022-03-02T09:58:00Z</dcterms:created>
  <dcterms:modified xsi:type="dcterms:W3CDTF">2022-03-07T13:47:00Z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2022-03-02T09:51:04Z</vt:lpwstr>
  </property>
  <property fmtid="{D5CDD505-2E9C-101B-9397-08002B2CF9AE}" pid="4" name="MSIP_Label_c1bd297d-c19e-48a7-882e-4507daab7346_Method">
    <vt:lpwstr>Standard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4a55c511-ae25-44ee-b0b9-4bebe80a9762</vt:lpwstr>
  </property>
  <property fmtid="{D5CDD505-2E9C-101B-9397-08002B2CF9AE}" pid="8" name="MSIP_Label_c1bd297d-c19e-48a7-882e-4507daab7346_ContentBits">
    <vt:lpwstr>0</vt:lpwstr>
  </property>
</Properties>
</file>