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D263F8" w:rsidRPr="00D263F8" w:rsidRDefault="00D263F8" w:rsidP="00D263F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822"/>
            </w:tblGrid>
            <w:tr w:rsidR="00D263F8" w:rsidRPr="00D263F8">
              <w:trPr>
                <w:trHeight w:val="84"/>
              </w:trPr>
              <w:tc>
                <w:tcPr>
                  <w:tcW w:w="0" w:type="auto"/>
                </w:tcPr>
                <w:p w:rsidR="00D263F8" w:rsidRPr="00D263F8" w:rsidRDefault="00D263F8" w:rsidP="00D263F8">
                  <w:pPr>
                    <w:autoSpaceDE w:val="0"/>
                    <w:autoSpaceDN w:val="0"/>
                    <w:adjustRightInd w:val="0"/>
                    <w:spacing w:after="0" w:line="240" w:lineRule="auto"/>
                    <w:rPr>
                      <w:rFonts w:ascii="Arial" w:hAnsi="Arial" w:cs="Arial"/>
                      <w:color w:val="000000"/>
                      <w:sz w:val="18"/>
                      <w:szCs w:val="18"/>
                    </w:rPr>
                  </w:pPr>
                  <w:r w:rsidRPr="00D263F8">
                    <w:rPr>
                      <w:rFonts w:ascii="Arial" w:hAnsi="Arial" w:cs="Arial"/>
                      <w:color w:val="000000"/>
                      <w:sz w:val="24"/>
                      <w:szCs w:val="24"/>
                    </w:rPr>
                    <w:t xml:space="preserve"> </w:t>
                  </w:r>
                  <w:r w:rsidRPr="00D263F8">
                    <w:rPr>
                      <w:rFonts w:ascii="Tahoma" w:hAnsi="Tahoma" w:cs="Tahoma"/>
                      <w:b/>
                      <w:color w:val="003671"/>
                      <w:sz w:val="32"/>
                    </w:rPr>
                    <w:t>Digital Forensics Media Technician</w:t>
                  </w:r>
                  <w:r w:rsidRPr="00D263F8">
                    <w:rPr>
                      <w:rFonts w:ascii="Arial" w:hAnsi="Arial" w:cs="Arial"/>
                      <w:color w:val="000000"/>
                      <w:sz w:val="18"/>
                      <w:szCs w:val="18"/>
                    </w:rPr>
                    <w:t xml:space="preserve"> </w:t>
                  </w:r>
                </w:p>
              </w:tc>
            </w:tr>
          </w:tbl>
          <w:p w:rsidR="00986264" w:rsidRPr="00C41F9C" w:rsidRDefault="00986264" w:rsidP="00751DA4">
            <w:pPr>
              <w:rPr>
                <w:rFonts w:ascii="Tahoma" w:hAnsi="Tahoma" w:cs="Tahoma"/>
                <w:b/>
                <w:color w:val="003671"/>
                <w:sz w:val="32"/>
              </w:rPr>
            </w:pP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D263F8" w:rsidP="00DC3CE8">
            <w:pPr>
              <w:rPr>
                <w:rFonts w:ascii="Tahoma" w:hAnsi="Tahoma" w:cs="Tahoma"/>
                <w:color w:val="1F3864" w:themeColor="accent5" w:themeShade="80"/>
              </w:rPr>
            </w:pPr>
            <w:r>
              <w:rPr>
                <w:rFonts w:ascii="Tahoma" w:hAnsi="Tahoma" w:cs="Tahoma"/>
                <w:color w:val="000000" w:themeColor="text1"/>
              </w:rPr>
              <w:t>Grade 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C032CA" w:rsidP="00C032CA">
            <w:pPr>
              <w:rPr>
                <w:rFonts w:ascii="Tahoma" w:hAnsi="Tahoma" w:cs="Tahoma"/>
                <w:color w:val="1F3864" w:themeColor="accent5" w:themeShade="80"/>
              </w:rPr>
            </w:pPr>
            <w:r w:rsidRPr="00C42338">
              <w:rPr>
                <w:rFonts w:ascii="Tahoma" w:hAnsi="Tahoma" w:cs="Tahoma"/>
                <w:color w:val="000000" w:themeColor="text1"/>
              </w:rPr>
              <w:t>Investigation</w:t>
            </w:r>
            <w:r w:rsidR="005630FB" w:rsidRPr="00C42338">
              <w:rPr>
                <w:rFonts w:ascii="Tahoma" w:hAnsi="Tahoma" w:cs="Tahoma"/>
                <w:color w:val="000000" w:themeColor="text1"/>
              </w:rPr>
              <w:t>s</w:t>
            </w:r>
            <w:r w:rsidR="00751DA4">
              <w:rPr>
                <w:rFonts w:ascii="Tahoma" w:hAnsi="Tahoma" w:cs="Tahoma"/>
                <w:color w:val="000000" w:themeColor="text1"/>
              </w:rPr>
              <w:t xml:space="preserve"> Directorate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tbl>
            <w:tblPr>
              <w:tblW w:w="0" w:type="auto"/>
              <w:tblBorders>
                <w:top w:val="nil"/>
                <w:left w:val="nil"/>
                <w:bottom w:val="nil"/>
                <w:right w:val="nil"/>
              </w:tblBorders>
              <w:tblLook w:val="0000" w:firstRow="0" w:lastRow="0" w:firstColumn="0" w:lastColumn="0" w:noHBand="0" w:noVBand="0"/>
            </w:tblPr>
            <w:tblGrid>
              <w:gridCol w:w="3525"/>
            </w:tblGrid>
            <w:tr w:rsidR="00D263F8" w:rsidRPr="00D263F8">
              <w:trPr>
                <w:trHeight w:val="84"/>
              </w:trPr>
              <w:tc>
                <w:tcPr>
                  <w:tcW w:w="0" w:type="auto"/>
                </w:tcPr>
                <w:p w:rsidR="00D263F8" w:rsidRPr="00D263F8" w:rsidRDefault="00D263F8" w:rsidP="00D263F8">
                  <w:pPr>
                    <w:autoSpaceDE w:val="0"/>
                    <w:autoSpaceDN w:val="0"/>
                    <w:adjustRightInd w:val="0"/>
                    <w:spacing w:after="0" w:line="240" w:lineRule="auto"/>
                    <w:rPr>
                      <w:rFonts w:ascii="Tahoma" w:hAnsi="Tahoma" w:cs="Tahoma"/>
                      <w:color w:val="000000" w:themeColor="text1"/>
                    </w:rPr>
                  </w:pPr>
                  <w:r w:rsidRPr="00D263F8">
                    <w:rPr>
                      <w:rFonts w:ascii="Tahoma" w:hAnsi="Tahoma" w:cs="Tahoma"/>
                      <w:color w:val="000000" w:themeColor="text1"/>
                    </w:rPr>
                    <w:t xml:space="preserve">Digital Forensics Media Supervisor </w:t>
                  </w:r>
                </w:p>
              </w:tc>
            </w:tr>
          </w:tbl>
          <w:p w:rsidR="00DC3CE8" w:rsidRPr="005630FB" w:rsidRDefault="00DC3CE8" w:rsidP="00C42338">
            <w:pPr>
              <w:rPr>
                <w:rFonts w:ascii="Tahoma" w:hAnsi="Tahoma" w:cs="Tahoma"/>
                <w:color w:val="000000" w:themeColor="text1"/>
              </w:rPr>
            </w:pP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5630FB" w:rsidRDefault="005630FB" w:rsidP="00DC3CE8">
            <w:pPr>
              <w:rPr>
                <w:rFonts w:ascii="Tahoma" w:hAnsi="Tahoma" w:cs="Tahoma"/>
                <w:color w:val="000000" w:themeColor="text1"/>
              </w:rPr>
            </w:pPr>
            <w:r>
              <w:rPr>
                <w:rFonts w:ascii="Tahoma" w:hAnsi="Tahoma" w:cs="Tahoma"/>
                <w:color w:val="000000" w:themeColor="text1"/>
              </w:rPr>
              <w:t>N/A</w:t>
            </w:r>
          </w:p>
        </w:tc>
      </w:tr>
    </w:tbl>
    <w:p w:rsidR="00DC3CE8" w:rsidRPr="00C36B17" w:rsidRDefault="00DC3CE8">
      <w:pPr>
        <w:rPr>
          <w:rFonts w:ascii="Tahoma" w:hAnsi="Tahoma" w:cs="Tahoma"/>
        </w:rPr>
      </w:pPr>
    </w:p>
    <w:tbl>
      <w:tblPr>
        <w:tblStyle w:val="TableGrid"/>
        <w:tblW w:w="9110" w:type="dxa"/>
        <w:tblLook w:val="04A0" w:firstRow="1" w:lastRow="0" w:firstColumn="1" w:lastColumn="0" w:noHBand="0" w:noVBand="1"/>
      </w:tblPr>
      <w:tblGrid>
        <w:gridCol w:w="9110"/>
      </w:tblGrid>
      <w:tr w:rsidR="00045E5E" w:rsidRPr="00C36B17" w:rsidTr="0066167B">
        <w:trPr>
          <w:trHeight w:val="192"/>
        </w:trPr>
        <w:tc>
          <w:tcPr>
            <w:tcW w:w="9110"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66167B">
        <w:trPr>
          <w:trHeight w:val="1193"/>
        </w:trPr>
        <w:tc>
          <w:tcPr>
            <w:tcW w:w="9110" w:type="dxa"/>
          </w:tcPr>
          <w:p w:rsidR="0066167B" w:rsidRDefault="0066167B"/>
          <w:tbl>
            <w:tblPr>
              <w:tblW w:w="8891" w:type="dxa"/>
              <w:tblInd w:w="1" w:type="dxa"/>
              <w:tblBorders>
                <w:top w:val="nil"/>
                <w:left w:val="nil"/>
                <w:bottom w:val="nil"/>
                <w:right w:val="nil"/>
              </w:tblBorders>
              <w:tblLook w:val="0000" w:firstRow="0" w:lastRow="0" w:firstColumn="0" w:lastColumn="0" w:noHBand="0" w:noVBand="0"/>
            </w:tblPr>
            <w:tblGrid>
              <w:gridCol w:w="8891"/>
            </w:tblGrid>
            <w:tr w:rsidR="00D263F8" w:rsidRPr="00D263F8" w:rsidTr="0066167B">
              <w:trPr>
                <w:trHeight w:val="2440"/>
              </w:trPr>
              <w:tc>
                <w:tcPr>
                  <w:tcW w:w="0" w:type="auto"/>
                </w:tcPr>
                <w:tbl>
                  <w:tblPr>
                    <w:tblW w:w="0" w:type="auto"/>
                    <w:tblBorders>
                      <w:top w:val="nil"/>
                      <w:left w:val="nil"/>
                      <w:bottom w:val="nil"/>
                      <w:right w:val="nil"/>
                    </w:tblBorders>
                    <w:tblLook w:val="0000" w:firstRow="0" w:lastRow="0" w:firstColumn="0" w:lastColumn="0" w:noHBand="0" w:noVBand="0"/>
                  </w:tblPr>
                  <w:tblGrid>
                    <w:gridCol w:w="8675"/>
                  </w:tblGrid>
                  <w:tr w:rsidR="00896368" w:rsidRPr="00896368">
                    <w:trPr>
                      <w:trHeight w:val="3233"/>
                    </w:trPr>
                    <w:tc>
                      <w:tcPr>
                        <w:tcW w:w="0" w:type="auto"/>
                      </w:tcPr>
                      <w:p w:rsidR="00896368" w:rsidRDefault="00896368" w:rsidP="00896368">
                        <w:pPr>
                          <w:autoSpaceDE w:val="0"/>
                          <w:autoSpaceDN w:val="0"/>
                          <w:adjustRightInd w:val="0"/>
                          <w:spacing w:after="0" w:line="240" w:lineRule="auto"/>
                          <w:rPr>
                            <w:rFonts w:ascii="Tahoma" w:hAnsi="Tahoma" w:cs="Tahoma"/>
                            <w:color w:val="000000"/>
                          </w:rPr>
                        </w:pPr>
                        <w:r w:rsidRPr="00896368">
                          <w:rPr>
                            <w:rFonts w:ascii="Arial" w:hAnsi="Arial" w:cs="Arial"/>
                            <w:color w:val="000000"/>
                          </w:rPr>
                          <w:t xml:space="preserve">Forensic science is used to support the investigation of crime. It can be used to provide evidence to support or refute an allegation, a version of events, and a person’s involvement in an offence. </w:t>
                        </w:r>
                        <w:r w:rsidRPr="00896368">
                          <w:rPr>
                            <w:rFonts w:ascii="Tahoma" w:hAnsi="Tahoma" w:cs="Tahoma"/>
                            <w:color w:val="000000"/>
                          </w:rPr>
                          <w:t xml:space="preserve">The Forensics Department is committed to providing quality, objective, timely and effective forensic services to inform investigations, identify offenders, safeguard victims and witnesses, and streamline justice through good and early case management. This is achieved by: </w:t>
                        </w:r>
                      </w:p>
                      <w:p w:rsidR="00896368" w:rsidRPr="00896368" w:rsidRDefault="00896368" w:rsidP="00896368">
                        <w:pPr>
                          <w:autoSpaceDE w:val="0"/>
                          <w:autoSpaceDN w:val="0"/>
                          <w:adjustRightInd w:val="0"/>
                          <w:spacing w:after="0" w:line="240" w:lineRule="auto"/>
                          <w:rPr>
                            <w:rFonts w:ascii="Arial" w:hAnsi="Arial" w:cs="Arial"/>
                            <w:color w:val="000000"/>
                          </w:rPr>
                        </w:pP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Designing and delivering effective forensic strategies for each and every case that we are involved in.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Arial" w:hAnsi="Arial" w:cs="Arial"/>
                            <w:color w:val="000000"/>
                          </w:rPr>
                          <w:t xml:space="preserve">Delivering all forensic examinations using recognised, validated and robust techniques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Arial" w:hAnsi="Arial" w:cs="Arial"/>
                            <w:color w:val="000000"/>
                          </w:rPr>
                          <w:t xml:space="preserve">Maintaining qualifications and competence to deliver techniques.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Maintaining and following documented procedures that reflect best and validated practice.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Being committed to and complying with the ISO/IEC 17025, 17020 and the Forensic Science Regulator’s Codes of Practice and Conduct. </w:t>
                        </w:r>
                      </w:p>
                      <w:p w:rsidR="00896368" w:rsidRPr="00896368" w:rsidRDefault="00896368" w:rsidP="00896368">
                        <w:pPr>
                          <w:autoSpaceDE w:val="0"/>
                          <w:autoSpaceDN w:val="0"/>
                          <w:adjustRightInd w:val="0"/>
                          <w:spacing w:after="0" w:line="240" w:lineRule="auto"/>
                          <w:rPr>
                            <w:rFonts w:ascii="Arial" w:hAnsi="Arial" w:cs="Arial"/>
                            <w:color w:val="000000"/>
                          </w:rPr>
                        </w:pPr>
                      </w:p>
                      <w:p w:rsidR="00896368" w:rsidRPr="00896368" w:rsidRDefault="00896368" w:rsidP="00896368">
                        <w:pPr>
                          <w:autoSpaceDE w:val="0"/>
                          <w:autoSpaceDN w:val="0"/>
                          <w:adjustRightInd w:val="0"/>
                          <w:spacing w:after="0" w:line="240" w:lineRule="auto"/>
                          <w:rPr>
                            <w:rFonts w:ascii="Arial" w:hAnsi="Arial" w:cs="Arial"/>
                            <w:color w:val="000000"/>
                          </w:rPr>
                        </w:pPr>
                        <w:r w:rsidRPr="00896368">
                          <w:rPr>
                            <w:rFonts w:ascii="Tahoma" w:hAnsi="Tahoma" w:cs="Tahoma"/>
                            <w:b/>
                            <w:bCs/>
                            <w:color w:val="000000"/>
                          </w:rPr>
                          <w:t xml:space="preserve">The primary purpose of this role is to </w:t>
                        </w:r>
                        <w:r>
                          <w:rPr>
                            <w:rFonts w:ascii="Tahoma" w:hAnsi="Tahoma" w:cs="Tahoma"/>
                            <w:b/>
                            <w:bCs/>
                            <w:color w:val="000000"/>
                          </w:rPr>
                          <w:t>deliver</w:t>
                        </w:r>
                        <w:r w:rsidRPr="00896368">
                          <w:rPr>
                            <w:rFonts w:ascii="Tahoma" w:hAnsi="Tahoma" w:cs="Tahoma"/>
                            <w:b/>
                            <w:bCs/>
                            <w:color w:val="000000"/>
                          </w:rPr>
                          <w:t xml:space="preserve"> local foren</w:t>
                        </w:r>
                        <w:r>
                          <w:rPr>
                            <w:rFonts w:ascii="Tahoma" w:hAnsi="Tahoma" w:cs="Tahoma"/>
                            <w:b/>
                            <w:bCs/>
                            <w:color w:val="000000"/>
                          </w:rPr>
                          <w:t xml:space="preserve">sic digital services including; </w:t>
                        </w:r>
                        <w:r w:rsidRPr="00896368">
                          <w:rPr>
                            <w:rFonts w:ascii="Tahoma" w:hAnsi="Tahoma" w:cs="Tahoma"/>
                            <w:b/>
                            <w:bCs/>
                            <w:color w:val="000000"/>
                          </w:rPr>
                          <w:t xml:space="preserve">CCTV, Mobile Devices; providing support to Officers and the Forensic Investigation Team. </w:t>
                        </w:r>
                      </w:p>
                    </w:tc>
                  </w:tr>
                </w:tbl>
                <w:p w:rsidR="00D263F8" w:rsidRPr="00D263F8" w:rsidRDefault="00D263F8" w:rsidP="0066167B">
                  <w:pPr>
                    <w:spacing w:after="0" w:line="240" w:lineRule="auto"/>
                    <w:jc w:val="both"/>
                    <w:rPr>
                      <w:rFonts w:ascii="Arial" w:hAnsi="Arial" w:cs="Arial"/>
                    </w:rPr>
                  </w:pPr>
                  <w:r w:rsidRPr="00D263F8">
                    <w:rPr>
                      <w:rFonts w:ascii="Arial" w:hAnsi="Arial" w:cs="Arial"/>
                    </w:rPr>
                    <w:t xml:space="preserve"> </w:t>
                  </w:r>
                </w:p>
              </w:tc>
            </w:tr>
          </w:tbl>
          <w:p w:rsidR="003B5DE3" w:rsidRPr="005630FB" w:rsidRDefault="002512BD" w:rsidP="00655909">
            <w:pPr>
              <w:jc w:val="both"/>
              <w:rPr>
                <w:rFonts w:ascii="Tahoma" w:eastAsia="Times New Roman" w:hAnsi="Tahoma" w:cs="Tahoma"/>
                <w:color w:val="000000" w:themeColor="text1"/>
                <w:spacing w:val="-2"/>
                <w:kern w:val="24"/>
              </w:rPr>
            </w:pPr>
            <w:r>
              <w:rPr>
                <w:rFonts w:ascii="Arial" w:hAnsi="Arial" w:cs="Arial"/>
              </w:rPr>
              <w:t xml:space="preserve"> </w:t>
            </w:r>
          </w:p>
        </w:tc>
      </w:tr>
    </w:tbl>
    <w:p w:rsidR="00490AF6" w:rsidRPr="00C36B17" w:rsidRDefault="00490AF6">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7F5F0C" w:rsidP="00E038F4">
            <w:pPr>
              <w:pStyle w:val="NormalWeb"/>
              <w:spacing w:before="0" w:beforeAutospacing="0" w:afterAutospacing="0"/>
              <w:rPr>
                <w:rFonts w:ascii="Tahoma" w:hAnsi="Tahoma" w:cs="Tahoma"/>
              </w:rPr>
            </w:pPr>
            <w:r>
              <w:rPr>
                <w:rFonts w:ascii="Tahoma" w:eastAsia="Times New Roman" w:hAnsi="Tahoma" w:cs="Tahoma"/>
                <w:b/>
                <w:bCs/>
                <w:color w:val="FFFFFF" w:themeColor="background1"/>
                <w:spacing w:val="-2"/>
                <w:kern w:val="24"/>
                <w:szCs w:val="22"/>
              </w:rPr>
              <w:t>Ke</w:t>
            </w:r>
            <w:r w:rsidR="00DC3CE8" w:rsidRPr="00C36B17">
              <w:rPr>
                <w:rFonts w:ascii="Tahoma" w:eastAsia="Times New Roman" w:hAnsi="Tahoma" w:cs="Tahoma"/>
                <w:b/>
                <w:bCs/>
                <w:color w:val="FFFFFF" w:themeColor="background1"/>
                <w:spacing w:val="-2"/>
                <w:kern w:val="24"/>
                <w:szCs w:val="22"/>
              </w:rPr>
              <w:t xml:space="preserv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E9048F">
        <w:trPr>
          <w:trHeight w:val="1316"/>
        </w:trPr>
        <w:tc>
          <w:tcPr>
            <w:tcW w:w="9016" w:type="dxa"/>
          </w:tcPr>
          <w:p w:rsidR="0066167B" w:rsidRDefault="0066167B" w:rsidP="0066167B">
            <w:pPr>
              <w:jc w:val="both"/>
              <w:rPr>
                <w:rFonts w:ascii="Arial" w:hAnsi="Arial" w:cs="Arial"/>
              </w:rPr>
            </w:pPr>
          </w:p>
          <w:p w:rsidR="0066167B" w:rsidRDefault="0066167B" w:rsidP="0066167B">
            <w:pPr>
              <w:jc w:val="both"/>
              <w:rPr>
                <w:rFonts w:ascii="Arial" w:hAnsi="Arial" w:cs="Arial"/>
              </w:rPr>
            </w:pPr>
            <w:r w:rsidRPr="00D263F8">
              <w:rPr>
                <w:rFonts w:ascii="Arial" w:hAnsi="Arial" w:cs="Arial"/>
              </w:rPr>
              <w:t xml:space="preserve">As a member of the Forensics team the post holder will have responsibility for delivering excellence in the field by: </w:t>
            </w:r>
          </w:p>
          <w:p w:rsidR="00A75FB9" w:rsidRDefault="00A75FB9" w:rsidP="00A75FB9">
            <w:pPr>
              <w:pStyle w:val="Default"/>
              <w:jc w:val="both"/>
              <w:rPr>
                <w:sz w:val="22"/>
                <w:szCs w:val="22"/>
              </w:rPr>
            </w:pPr>
          </w:p>
          <w:p w:rsidR="00A75FB9" w:rsidRPr="00A75FB9" w:rsidRDefault="00A75FB9" w:rsidP="00A75FB9">
            <w:pPr>
              <w:pStyle w:val="Default"/>
              <w:numPr>
                <w:ilvl w:val="0"/>
                <w:numId w:val="1"/>
              </w:numPr>
              <w:jc w:val="both"/>
              <w:rPr>
                <w:sz w:val="22"/>
                <w:szCs w:val="22"/>
              </w:rPr>
            </w:pPr>
            <w:r>
              <w:rPr>
                <w:rFonts w:eastAsiaTheme="minorEastAsia"/>
                <w:color w:val="auto"/>
                <w:sz w:val="22"/>
                <w:lang w:eastAsia="en-GB"/>
              </w:rPr>
              <w:t>Complying</w:t>
            </w:r>
            <w:r w:rsidRPr="00A75FB9">
              <w:rPr>
                <w:rFonts w:eastAsiaTheme="minorEastAsia"/>
                <w:color w:val="auto"/>
                <w:sz w:val="22"/>
                <w:lang w:eastAsia="en-GB"/>
              </w:rPr>
              <w:t xml:space="preserve"> with the Forensic Science Regulator’s Code of conduct. Meet and maintain legislative and quality standards requirements as set out by both national guidance and the Forensic Science Regulator. This includes documenting procedures, competence assessments</w:t>
            </w:r>
            <w:r>
              <w:rPr>
                <w:sz w:val="22"/>
                <w:szCs w:val="22"/>
              </w:rPr>
              <w:t xml:space="preserve">, peer review and audits to deliver a culture of continuous improvement. </w:t>
            </w:r>
          </w:p>
          <w:p w:rsidR="0066167B"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Being an integral part of the Forensic Investigation team, supporting the management and delivery of an operational caseload, working with police, police staff, external partners and other associated agencies on a day-to-day basis.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lastRenderedPageBreak/>
              <w:t xml:space="preserve">A technical ability to extract digital data or analogue recorded images into a format that can be viewed for investigation and evidential use within the criminal justice system.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Assessing and giving advice on the seizing of CCTV equipment.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Producing evidential hard copy images from digital and analogue recording devices.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Installing loan CCTV equipment where necessary.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Perform a forensic examination process on mobile devices using semi automated techniques to recover, and examine data for analysis, investigation and other stakeholders e.g. lawyers and the judiciary.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Preparing and presenting Digital findings in Streamlined Forensic Reports, Sec 9 Witness statements and to the Courts.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Where specified meet required ISO 17025 quality standards.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Reviewing colleagues work and findings within a defined quality management system.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Advising and discussing Forensic Strategy in simple cases for investigating officers, on digital evidence recovery matters when appropriate.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Viewing data that is sensitive to the security of the State or to the local community. </w:t>
            </w:r>
          </w:p>
          <w:p w:rsidR="0066167B" w:rsidRPr="00E9048F" w:rsidRDefault="0066167B" w:rsidP="00A75FB9">
            <w:pPr>
              <w:pStyle w:val="ListParagraph"/>
              <w:numPr>
                <w:ilvl w:val="0"/>
                <w:numId w:val="1"/>
              </w:numPr>
              <w:jc w:val="both"/>
              <w:rPr>
                <w:rFonts w:ascii="Arial" w:hAnsi="Arial" w:cs="Arial"/>
                <w:sz w:val="22"/>
                <w:szCs w:val="22"/>
              </w:rPr>
            </w:pPr>
            <w:r w:rsidRPr="00E9048F">
              <w:rPr>
                <w:rFonts w:ascii="Arial" w:hAnsi="Arial" w:cs="Arial"/>
                <w:sz w:val="22"/>
                <w:szCs w:val="22"/>
              </w:rPr>
              <w:t xml:space="preserve">Reviewing and ordering general equipment, hardware and software used by the Unit. </w:t>
            </w:r>
          </w:p>
          <w:p w:rsidR="0066167B" w:rsidRPr="00E9048F" w:rsidRDefault="0066167B" w:rsidP="00A75FB9">
            <w:pPr>
              <w:pStyle w:val="ListParagraph"/>
              <w:numPr>
                <w:ilvl w:val="0"/>
                <w:numId w:val="1"/>
              </w:numPr>
              <w:jc w:val="both"/>
              <w:rPr>
                <w:rFonts w:ascii="Arial" w:hAnsi="Arial" w:cs="Arial"/>
                <w:sz w:val="22"/>
              </w:rPr>
            </w:pPr>
            <w:r w:rsidRPr="00E9048F">
              <w:rPr>
                <w:rFonts w:ascii="Arial" w:hAnsi="Arial" w:cs="Arial"/>
                <w:sz w:val="22"/>
              </w:rPr>
              <w:t xml:space="preserve">Supporting the development of new digital techniques and procedures to improve service delivery. </w:t>
            </w:r>
          </w:p>
          <w:p w:rsidR="0066167B" w:rsidRPr="0066167B" w:rsidRDefault="0066167B" w:rsidP="00A75FB9">
            <w:pPr>
              <w:pStyle w:val="ListParagraph"/>
              <w:numPr>
                <w:ilvl w:val="0"/>
                <w:numId w:val="1"/>
              </w:numPr>
              <w:jc w:val="both"/>
              <w:rPr>
                <w:rFonts w:ascii="Arial" w:hAnsi="Arial" w:cs="Arial"/>
              </w:rPr>
            </w:pPr>
            <w:r w:rsidRPr="00E9048F">
              <w:rPr>
                <w:rFonts w:ascii="Arial" w:hAnsi="Arial" w:cs="Arial"/>
                <w:sz w:val="22"/>
              </w:rPr>
              <w:t xml:space="preserve">Conduct training development to support CPD and improving Digital Forensics. </w:t>
            </w:r>
          </w:p>
          <w:p w:rsidR="00EB396C" w:rsidRPr="0066167B" w:rsidRDefault="00EB396C" w:rsidP="0066167B">
            <w:pPr>
              <w:jc w:val="both"/>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(ie responsibilities held by others but measured and owned by this role)</w:t>
            </w:r>
          </w:p>
          <w:p w:rsidR="0012285F" w:rsidRPr="0012285F" w:rsidRDefault="0012285F" w:rsidP="00E9048F">
            <w:pPr>
              <w:pStyle w:val="ListParagraph"/>
              <w:ind w:left="780"/>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66167B" w:rsidP="0089177D">
            <w:pPr>
              <w:rPr>
                <w:rFonts w:ascii="Tahoma" w:hAnsi="Tahoma" w:cs="Tahoma"/>
                <w:color w:val="003671"/>
              </w:rPr>
            </w:pPr>
            <w:r>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Managing Sensitivities/Political Savvy</w:t>
            </w:r>
          </w:p>
        </w:tc>
        <w:tc>
          <w:tcPr>
            <w:tcW w:w="1366" w:type="dxa"/>
          </w:tcPr>
          <w:p w:rsidR="0066167B" w:rsidRDefault="0066167B" w:rsidP="0066167B">
            <w:r w:rsidRPr="00855245">
              <w:rPr>
                <w:rFonts w:ascii="Tahoma" w:hAnsi="Tahoma" w:cs="Tahoma"/>
                <w:color w:val="003671"/>
              </w:rPr>
              <w:t>1b</w:t>
            </w: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Customer Service</w:t>
            </w:r>
          </w:p>
        </w:tc>
        <w:tc>
          <w:tcPr>
            <w:tcW w:w="1366" w:type="dxa"/>
          </w:tcPr>
          <w:p w:rsidR="0066167B" w:rsidRDefault="0066167B" w:rsidP="0066167B">
            <w:r w:rsidRPr="00855245">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Maintaining Accuracy/Sustainable Working</w:t>
            </w:r>
          </w:p>
        </w:tc>
        <w:tc>
          <w:tcPr>
            <w:tcW w:w="1366" w:type="dxa"/>
          </w:tcPr>
          <w:p w:rsidR="0066167B" w:rsidRDefault="0066167B" w:rsidP="0066167B">
            <w:r w:rsidRPr="00855245">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Partner Working</w:t>
            </w:r>
          </w:p>
        </w:tc>
        <w:tc>
          <w:tcPr>
            <w:tcW w:w="1366" w:type="dxa"/>
          </w:tcPr>
          <w:p w:rsidR="0066167B" w:rsidRDefault="0066167B" w:rsidP="0066167B">
            <w:r w:rsidRPr="00177978">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Managing Complexity/Strategic Planning</w:t>
            </w:r>
          </w:p>
        </w:tc>
        <w:tc>
          <w:tcPr>
            <w:tcW w:w="1366" w:type="dxa"/>
          </w:tcPr>
          <w:p w:rsidR="0066167B" w:rsidRDefault="0066167B" w:rsidP="0066167B">
            <w:r w:rsidRPr="00177978">
              <w:rPr>
                <w:rFonts w:ascii="Tahoma" w:hAnsi="Tahoma" w:cs="Tahoma"/>
                <w:color w:val="003671"/>
              </w:rPr>
              <w:t>1b</w:t>
            </w: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(self) Leadership</w:t>
            </w:r>
          </w:p>
        </w:tc>
        <w:tc>
          <w:tcPr>
            <w:tcW w:w="1366" w:type="dxa"/>
          </w:tcPr>
          <w:p w:rsidR="0066167B" w:rsidRDefault="0066167B" w:rsidP="0066167B">
            <w:r w:rsidRPr="00177978">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66167B" w:rsidRDefault="0066167B" w:rsidP="0066167B">
            <w:r w:rsidRPr="00177978">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Problem Solving</w:t>
            </w:r>
          </w:p>
        </w:tc>
        <w:tc>
          <w:tcPr>
            <w:tcW w:w="1366" w:type="dxa"/>
          </w:tcPr>
          <w:p w:rsidR="0066167B" w:rsidRDefault="0066167B" w:rsidP="0066167B">
            <w:r w:rsidRPr="00E87070">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Situational Judgement</w:t>
            </w:r>
          </w:p>
        </w:tc>
        <w:tc>
          <w:tcPr>
            <w:tcW w:w="1366" w:type="dxa"/>
          </w:tcPr>
          <w:p w:rsidR="0066167B" w:rsidRDefault="0066167B" w:rsidP="0066167B">
            <w:r w:rsidRPr="00E87070">
              <w:rPr>
                <w:rFonts w:ascii="Tahoma" w:hAnsi="Tahoma" w:cs="Tahoma"/>
                <w:color w:val="003671"/>
              </w:rPr>
              <w:t>1b</w:t>
            </w:r>
          </w:p>
        </w:tc>
      </w:tr>
      <w:tr w:rsidR="0066167B" w:rsidRPr="00C36B17" w:rsidTr="00CB09CF">
        <w:trPr>
          <w:trHeight w:val="273"/>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Continuous Improvement</w:t>
            </w:r>
          </w:p>
        </w:tc>
        <w:tc>
          <w:tcPr>
            <w:tcW w:w="1366" w:type="dxa"/>
          </w:tcPr>
          <w:p w:rsidR="0066167B" w:rsidRDefault="0066167B" w:rsidP="0066167B">
            <w:r w:rsidRPr="00E87070">
              <w:rPr>
                <w:rFonts w:ascii="Tahoma" w:hAnsi="Tahoma" w:cs="Tahoma"/>
                <w:color w:val="003671"/>
              </w:rPr>
              <w:t>1b</w:t>
            </w:r>
          </w:p>
        </w:tc>
      </w:tr>
      <w:tr w:rsidR="0066167B" w:rsidRPr="00C36B17" w:rsidTr="00CB09CF">
        <w:trPr>
          <w:trHeight w:val="263"/>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Futurology</w:t>
            </w:r>
          </w:p>
        </w:tc>
        <w:tc>
          <w:tcPr>
            <w:tcW w:w="1366" w:type="dxa"/>
          </w:tcPr>
          <w:p w:rsidR="0066167B" w:rsidRDefault="0066167B" w:rsidP="0066167B">
            <w:r w:rsidRPr="00E87070">
              <w:rPr>
                <w:rFonts w:ascii="Tahoma" w:hAnsi="Tahoma" w:cs="Tahoma"/>
                <w:color w:val="003671"/>
              </w:rPr>
              <w:t>1b</w:t>
            </w:r>
          </w:p>
        </w:tc>
      </w:tr>
    </w:tbl>
    <w:p w:rsidR="00B30A61" w:rsidRDefault="00B30A61">
      <w:pPr>
        <w:rPr>
          <w:rFonts w:ascii="Tahoma" w:hAnsi="Tahoma" w:cs="Tahoma"/>
        </w:rPr>
      </w:pPr>
    </w:p>
    <w:p w:rsidR="00E9048F" w:rsidRDefault="00E9048F">
      <w:pPr>
        <w:rPr>
          <w:rFonts w:ascii="Tahoma" w:hAnsi="Tahoma" w:cs="Tahoma"/>
        </w:rPr>
      </w:pPr>
    </w:p>
    <w:p w:rsidR="00E9048F" w:rsidRDefault="00E9048F">
      <w:pPr>
        <w:rPr>
          <w:rFonts w:ascii="Tahoma" w:hAnsi="Tahoma" w:cs="Tahoma"/>
        </w:rPr>
      </w:pPr>
    </w:p>
    <w:p w:rsidR="00E9048F" w:rsidRDefault="00E9048F">
      <w:pPr>
        <w:rPr>
          <w:rFonts w:ascii="Tahoma" w:hAnsi="Tahoma" w:cs="Tahoma"/>
        </w:rPr>
      </w:pPr>
    </w:p>
    <w:p w:rsidR="00E9048F" w:rsidRPr="00C36B17" w:rsidRDefault="00E9048F">
      <w:pPr>
        <w:rPr>
          <w:rFonts w:ascii="Tahoma" w:hAnsi="Tahoma" w:cs="Tahoma"/>
        </w:rPr>
      </w:pPr>
    </w:p>
    <w:tbl>
      <w:tblPr>
        <w:tblStyle w:val="TableGrid"/>
        <w:tblW w:w="0" w:type="auto"/>
        <w:tblLook w:val="04A0" w:firstRow="1" w:lastRow="0" w:firstColumn="1" w:lastColumn="0" w:noHBand="0" w:noVBand="1"/>
      </w:tblPr>
      <w:tblGrid>
        <w:gridCol w:w="6941"/>
        <w:gridCol w:w="2075"/>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6167B">
        <w:trPr>
          <w:trHeight w:val="313"/>
        </w:trPr>
        <w:tc>
          <w:tcPr>
            <w:tcW w:w="6941"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2075"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66167B">
        <w:trPr>
          <w:trHeight w:val="1227"/>
        </w:trPr>
        <w:tc>
          <w:tcPr>
            <w:tcW w:w="6941" w:type="dxa"/>
          </w:tcPr>
          <w:p w:rsidR="0066167B" w:rsidRDefault="0066167B" w:rsidP="0066167B">
            <w:pPr>
              <w:pStyle w:val="Default"/>
              <w:jc w:val="both"/>
              <w:rPr>
                <w:color w:val="auto"/>
                <w:sz w:val="22"/>
                <w:szCs w:val="22"/>
              </w:rPr>
            </w:pPr>
            <w:r w:rsidRPr="0066167B">
              <w:rPr>
                <w:color w:val="auto"/>
                <w:sz w:val="22"/>
                <w:szCs w:val="22"/>
              </w:rPr>
              <w:t xml:space="preserve">You will have and be able to demonstrate an interest in Digital Forensics and have pursued some or all of the following to further your experience: </w:t>
            </w:r>
          </w:p>
          <w:p w:rsidR="00E9048F" w:rsidRPr="0066167B" w:rsidRDefault="00E9048F" w:rsidP="0066167B">
            <w:pPr>
              <w:pStyle w:val="Default"/>
              <w:jc w:val="both"/>
              <w:rPr>
                <w:color w:val="auto"/>
                <w:sz w:val="22"/>
                <w:szCs w:val="22"/>
              </w:rPr>
            </w:pPr>
          </w:p>
          <w:p w:rsidR="0066167B" w:rsidRPr="00E9048F" w:rsidRDefault="0066167B" w:rsidP="00A75FB9">
            <w:pPr>
              <w:pStyle w:val="Default"/>
              <w:numPr>
                <w:ilvl w:val="0"/>
                <w:numId w:val="2"/>
              </w:numPr>
              <w:jc w:val="both"/>
              <w:rPr>
                <w:color w:val="auto"/>
                <w:sz w:val="20"/>
                <w:szCs w:val="22"/>
              </w:rPr>
            </w:pPr>
            <w:r w:rsidRPr="00E9048F">
              <w:rPr>
                <w:color w:val="auto"/>
                <w:sz w:val="20"/>
                <w:szCs w:val="22"/>
              </w:rPr>
              <w:t xml:space="preserve">An awareness of CCTV Imaging Technology and its application for evidential and scientific purposes. </w:t>
            </w:r>
          </w:p>
          <w:p w:rsidR="0066167B" w:rsidRPr="00E9048F" w:rsidRDefault="0066167B" w:rsidP="00A75FB9">
            <w:pPr>
              <w:pStyle w:val="Default"/>
              <w:numPr>
                <w:ilvl w:val="0"/>
                <w:numId w:val="2"/>
              </w:numPr>
              <w:jc w:val="both"/>
              <w:rPr>
                <w:color w:val="auto"/>
                <w:sz w:val="20"/>
                <w:szCs w:val="22"/>
              </w:rPr>
            </w:pPr>
            <w:r w:rsidRPr="00E9048F">
              <w:rPr>
                <w:color w:val="auto"/>
                <w:sz w:val="20"/>
                <w:szCs w:val="22"/>
              </w:rPr>
              <w:t xml:space="preserve">An understanding of video processes and how digital data is processed. </w:t>
            </w:r>
          </w:p>
          <w:p w:rsidR="0066167B" w:rsidRPr="00E9048F" w:rsidRDefault="0066167B" w:rsidP="00A75FB9">
            <w:pPr>
              <w:pStyle w:val="Default"/>
              <w:numPr>
                <w:ilvl w:val="0"/>
                <w:numId w:val="2"/>
              </w:numPr>
              <w:jc w:val="both"/>
              <w:rPr>
                <w:color w:val="auto"/>
                <w:sz w:val="20"/>
                <w:szCs w:val="22"/>
              </w:rPr>
            </w:pPr>
            <w:r w:rsidRPr="00E9048F">
              <w:rPr>
                <w:color w:val="auto"/>
                <w:sz w:val="20"/>
                <w:szCs w:val="22"/>
              </w:rPr>
              <w:t xml:space="preserve">Experience of working with professional image based computer software e.g. Photoshop. </w:t>
            </w:r>
          </w:p>
          <w:p w:rsidR="0066167B" w:rsidRPr="0066167B" w:rsidRDefault="0066167B" w:rsidP="0066167B">
            <w:pPr>
              <w:pStyle w:val="Default"/>
              <w:jc w:val="both"/>
              <w:rPr>
                <w:color w:val="auto"/>
                <w:sz w:val="22"/>
                <w:szCs w:val="22"/>
              </w:rPr>
            </w:pPr>
          </w:p>
          <w:p w:rsidR="0066167B" w:rsidRDefault="0066167B" w:rsidP="0066167B">
            <w:pPr>
              <w:pStyle w:val="Default"/>
              <w:jc w:val="both"/>
              <w:rPr>
                <w:color w:val="auto"/>
                <w:sz w:val="22"/>
                <w:szCs w:val="22"/>
              </w:rPr>
            </w:pPr>
            <w:r w:rsidRPr="0066167B">
              <w:rPr>
                <w:color w:val="auto"/>
                <w:sz w:val="22"/>
                <w:szCs w:val="22"/>
              </w:rPr>
              <w:t xml:space="preserve">Demonstrate the ability to work as part of a successful team and show, from past experience, how their actions directly support a team environment. </w:t>
            </w:r>
          </w:p>
          <w:p w:rsidR="0066167B" w:rsidRPr="0066167B" w:rsidRDefault="0066167B" w:rsidP="0066167B">
            <w:pPr>
              <w:pStyle w:val="Default"/>
              <w:jc w:val="both"/>
              <w:rPr>
                <w:color w:val="auto"/>
                <w:sz w:val="22"/>
                <w:szCs w:val="22"/>
              </w:rPr>
            </w:pPr>
          </w:p>
          <w:p w:rsidR="0066167B" w:rsidRDefault="0066167B" w:rsidP="0066167B">
            <w:pPr>
              <w:pStyle w:val="Default"/>
              <w:jc w:val="both"/>
              <w:rPr>
                <w:color w:val="auto"/>
                <w:sz w:val="22"/>
                <w:szCs w:val="22"/>
              </w:rPr>
            </w:pPr>
            <w:r w:rsidRPr="0066167B">
              <w:rPr>
                <w:color w:val="auto"/>
                <w:sz w:val="22"/>
                <w:szCs w:val="22"/>
              </w:rPr>
              <w:t xml:space="preserve">Demonstrate the ability to work calmly and accurately under pressure, displaying attention to detail, thoroughness in approach and concentration for long periods of time. </w:t>
            </w:r>
          </w:p>
          <w:p w:rsidR="0066167B" w:rsidRPr="0066167B" w:rsidRDefault="0066167B" w:rsidP="0066167B">
            <w:pPr>
              <w:pStyle w:val="Default"/>
              <w:jc w:val="both"/>
              <w:rPr>
                <w:color w:val="auto"/>
                <w:sz w:val="22"/>
                <w:szCs w:val="22"/>
              </w:rPr>
            </w:pPr>
          </w:p>
          <w:p w:rsidR="0066167B" w:rsidRDefault="0066167B" w:rsidP="0066167B">
            <w:pPr>
              <w:pStyle w:val="Default"/>
              <w:jc w:val="both"/>
              <w:rPr>
                <w:color w:val="auto"/>
                <w:sz w:val="22"/>
                <w:szCs w:val="22"/>
              </w:rPr>
            </w:pPr>
            <w:r w:rsidRPr="0066167B">
              <w:rPr>
                <w:color w:val="auto"/>
                <w:sz w:val="22"/>
                <w:szCs w:val="22"/>
              </w:rPr>
              <w:t xml:space="preserve">Have experience of working to deadlines and delivering results through effective planning and organising of work by the ability to prioritise own time and workload, working methodically accurately and under pressure with minimal supervision </w:t>
            </w:r>
          </w:p>
          <w:p w:rsidR="0066167B" w:rsidRPr="0066167B" w:rsidRDefault="0066167B" w:rsidP="0066167B">
            <w:pPr>
              <w:pStyle w:val="Default"/>
              <w:jc w:val="both"/>
              <w:rPr>
                <w:color w:val="auto"/>
                <w:sz w:val="22"/>
                <w:szCs w:val="22"/>
              </w:rPr>
            </w:pPr>
          </w:p>
          <w:p w:rsidR="002543BF" w:rsidRDefault="0066167B" w:rsidP="0066167B">
            <w:pPr>
              <w:jc w:val="both"/>
              <w:rPr>
                <w:sz w:val="18"/>
                <w:szCs w:val="18"/>
              </w:rPr>
            </w:pPr>
            <w:r w:rsidRPr="0066167B">
              <w:rPr>
                <w:rFonts w:ascii="Arial" w:hAnsi="Arial" w:cs="Arial"/>
              </w:rPr>
              <w:t>Can demonstrate motivation, commitment and perseverance to overcome obstacles in order achieve goals and results and takes personal responsibility for own actions and for sorting out issues or problems that arise.</w:t>
            </w:r>
            <w:r>
              <w:rPr>
                <w:sz w:val="18"/>
                <w:szCs w:val="18"/>
              </w:rPr>
              <w:t xml:space="preserve"> </w:t>
            </w:r>
          </w:p>
          <w:p w:rsidR="0066167B" w:rsidRPr="0066167B" w:rsidRDefault="0066167B" w:rsidP="0066167B">
            <w:pPr>
              <w:jc w:val="both"/>
              <w:rPr>
                <w:rFonts w:ascii="Arial" w:hAnsi="Arial" w:cs="Arial"/>
              </w:rPr>
            </w:pPr>
          </w:p>
          <w:p w:rsidR="0066167B" w:rsidRDefault="0066167B" w:rsidP="0066167B">
            <w:pPr>
              <w:pStyle w:val="Default"/>
              <w:jc w:val="both"/>
              <w:rPr>
                <w:color w:val="auto"/>
                <w:sz w:val="22"/>
                <w:szCs w:val="22"/>
              </w:rPr>
            </w:pPr>
            <w:r w:rsidRPr="0066167B">
              <w:rPr>
                <w:color w:val="auto"/>
                <w:sz w:val="22"/>
                <w:szCs w:val="22"/>
              </w:rPr>
              <w:t xml:space="preserve">Possess excellent communication and interpersonal skills with people at all levels within an organisation and can evidence experience of working with a variety of customers demonstrating the ability to handle issues in an objective and if required assertive manner. </w:t>
            </w:r>
          </w:p>
          <w:p w:rsidR="0066167B" w:rsidRPr="0066167B" w:rsidRDefault="0066167B" w:rsidP="0066167B">
            <w:pPr>
              <w:pStyle w:val="Default"/>
              <w:jc w:val="both"/>
              <w:rPr>
                <w:color w:val="auto"/>
                <w:sz w:val="22"/>
                <w:szCs w:val="22"/>
              </w:rPr>
            </w:pPr>
          </w:p>
          <w:p w:rsidR="0066167B" w:rsidRDefault="0066167B" w:rsidP="0066167B">
            <w:pPr>
              <w:pStyle w:val="Default"/>
              <w:jc w:val="both"/>
              <w:rPr>
                <w:color w:val="auto"/>
                <w:sz w:val="22"/>
                <w:szCs w:val="22"/>
              </w:rPr>
            </w:pPr>
            <w:r w:rsidRPr="0066167B">
              <w:rPr>
                <w:color w:val="auto"/>
                <w:sz w:val="22"/>
                <w:szCs w:val="22"/>
              </w:rPr>
              <w:lastRenderedPageBreak/>
              <w:t xml:space="preserve">Experience of Windows based applications including Microsoft Office packages with effective keyboard skills and can demonstrate the ability to learn and utilise new packages. </w:t>
            </w:r>
          </w:p>
          <w:p w:rsidR="0066167B" w:rsidRPr="0066167B" w:rsidRDefault="0066167B" w:rsidP="0066167B">
            <w:pPr>
              <w:pStyle w:val="Default"/>
              <w:jc w:val="both"/>
              <w:rPr>
                <w:color w:val="auto"/>
                <w:sz w:val="22"/>
                <w:szCs w:val="22"/>
              </w:rPr>
            </w:pPr>
          </w:p>
          <w:p w:rsidR="0066167B" w:rsidRPr="00844EB4" w:rsidRDefault="0066167B" w:rsidP="0066167B">
            <w:pPr>
              <w:jc w:val="both"/>
              <w:rPr>
                <w:rFonts w:ascii="Tahoma" w:hAnsi="Tahoma" w:cs="Tahoma"/>
              </w:rPr>
            </w:pPr>
            <w:r w:rsidRPr="0066167B">
              <w:rPr>
                <w:rFonts w:ascii="Arial" w:hAnsi="Arial" w:cs="Arial"/>
              </w:rPr>
              <w:t>Demonstrate the ability to deal with sensitive, distressing and confidential material in a professional and objective manner, having previous experience of working with confidential and/or sensitive information and can demonstrate an awareness of the Data Protection Act and its implications.</w:t>
            </w:r>
            <w:r>
              <w:rPr>
                <w:sz w:val="18"/>
                <w:szCs w:val="18"/>
              </w:rPr>
              <w:t xml:space="preserve"> </w:t>
            </w:r>
          </w:p>
        </w:tc>
        <w:tc>
          <w:tcPr>
            <w:tcW w:w="2075" w:type="dxa"/>
          </w:tcPr>
          <w:p w:rsidR="00A11A5C" w:rsidRDefault="002F42C1" w:rsidP="007D3E92">
            <w:pPr>
              <w:ind w:right="124"/>
              <w:jc w:val="both"/>
              <w:rPr>
                <w:rFonts w:ascii="Tahoma" w:hAnsi="Tahoma" w:cs="Tahoma"/>
              </w:rPr>
            </w:pPr>
            <w:r>
              <w:rPr>
                <w:rFonts w:ascii="Tahoma" w:hAnsi="Tahoma" w:cs="Tahoma"/>
              </w:rPr>
              <w:lastRenderedPageBreak/>
              <w:t xml:space="preserve"> </w:t>
            </w:r>
          </w:p>
          <w:p w:rsidR="00866379" w:rsidRDefault="00866379" w:rsidP="007D3E92">
            <w:pPr>
              <w:ind w:right="124"/>
              <w:jc w:val="both"/>
              <w:rPr>
                <w:rFonts w:ascii="Tahoma" w:hAnsi="Tahoma" w:cs="Tahoma"/>
              </w:rPr>
            </w:pPr>
          </w:p>
          <w:p w:rsidR="00866379" w:rsidRPr="002F42C1" w:rsidRDefault="00866379" w:rsidP="007D3E92">
            <w:pPr>
              <w:ind w:right="124"/>
              <w:jc w:val="both"/>
              <w:rPr>
                <w:rFonts w:ascii="Tahoma" w:hAnsi="Tahoma" w:cs="Tahoma"/>
              </w:rPr>
            </w:pPr>
          </w:p>
        </w:tc>
      </w:tr>
    </w:tbl>
    <w:p w:rsidR="00CE1263" w:rsidRPr="00C36B17" w:rsidRDefault="00DF0FDC" w:rsidP="00844EB4">
      <w:pPr>
        <w:jc w:val="both"/>
        <w:rPr>
          <w:rFonts w:ascii="Tahoma" w:hAnsi="Tahoma" w:cs="Tahoma"/>
        </w:rPr>
      </w:pPr>
      <w:r>
        <w:rPr>
          <w:rFonts w:ascii="Tahoma" w:hAnsi="Tahoma" w:cs="Tahoma"/>
        </w:rPr>
        <w:t xml:space="preserve"> </w:t>
      </w: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C032CA" w:rsidRPr="00DF0FDC" w:rsidRDefault="00C032CA" w:rsidP="00E66DB5">
            <w:pPr>
              <w:tabs>
                <w:tab w:val="left" w:pos="3572"/>
              </w:tabs>
              <w:rPr>
                <w:rFonts w:ascii="Tahoma" w:eastAsia="Times New Roman" w:hAnsi="Tahoma" w:cs="Tahoma"/>
                <w:bCs/>
                <w:spacing w:val="-2"/>
                <w:kern w:val="24"/>
              </w:rPr>
            </w:pPr>
          </w:p>
        </w:tc>
        <w:tc>
          <w:tcPr>
            <w:tcW w:w="4513" w:type="dxa"/>
            <w:gridSpan w:val="4"/>
          </w:tcPr>
          <w:p w:rsidR="00CB09CF" w:rsidRPr="00DF0FDC" w:rsidRDefault="00CB09CF" w:rsidP="00A75FB9">
            <w:pPr>
              <w:pStyle w:val="Default"/>
              <w:ind w:left="720"/>
              <w:rPr>
                <w:rFonts w:ascii="Tahoma" w:eastAsia="Times New Roman" w:hAnsi="Tahoma" w:cs="Tahoma"/>
                <w:bCs/>
                <w:spacing w:val="-2"/>
                <w:kern w:val="24"/>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Mngrs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Mngrs</w:t>
            </w:r>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Senior Mngrs</w:t>
            </w: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Default="000C71CA" w:rsidP="00DF0FDC">
            <w:pPr>
              <w:autoSpaceDE w:val="0"/>
              <w:autoSpaceDN w:val="0"/>
              <w:adjustRightInd w:val="0"/>
              <w:spacing w:after="156"/>
              <w:rPr>
                <w:rFonts w:ascii="Tahoma" w:hAnsi="Tahoma" w:cs="Tahoma"/>
                <w:color w:val="002060"/>
              </w:rPr>
            </w:pPr>
            <w:r>
              <w:rPr>
                <w:rFonts w:ascii="Tahoma" w:hAnsi="Tahoma" w:cs="Tahoma"/>
                <w:color w:val="002060"/>
              </w:rPr>
              <w:t>Complete all annual and mandatory training.</w:t>
            </w:r>
          </w:p>
          <w:p w:rsidR="00086C45" w:rsidRPr="00E9048F" w:rsidRDefault="00086C45" w:rsidP="00E9048F">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0C71CA">
            <w:pPr>
              <w:pStyle w:val="ListParagraph"/>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896368" w:rsidP="00AD61E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AD61E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High level vetting</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89636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086C45"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086C45" w:rsidP="00AD61E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r w:rsidR="00E66DB5">
              <w:rPr>
                <w:rFonts w:ascii="Tahoma" w:eastAsia="Times New Roman" w:hAnsi="Tahoma" w:cs="Tahoma"/>
                <w:bCs/>
                <w:spacing w:val="-2"/>
                <w:kern w:val="24"/>
              </w:rPr>
              <w:t xml:space="preserve"> </w:t>
            </w:r>
          </w:p>
        </w:tc>
        <w:tc>
          <w:tcPr>
            <w:tcW w:w="5320" w:type="dxa"/>
            <w:gridSpan w:val="5"/>
            <w:vAlign w:val="center"/>
          </w:tcPr>
          <w:p w:rsidR="00C36B17" w:rsidRDefault="00AD61E3" w:rsidP="00086C4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The post holder will be required to work </w:t>
            </w:r>
            <w:r w:rsidR="00086C45">
              <w:rPr>
                <w:rFonts w:ascii="Tahoma" w:eastAsia="Times New Roman" w:hAnsi="Tahoma" w:cs="Tahoma"/>
                <w:bCs/>
                <w:color w:val="000000" w:themeColor="text1"/>
                <w:spacing w:val="-2"/>
                <w:kern w:val="24"/>
              </w:rPr>
              <w:t>37</w:t>
            </w:r>
            <w:r>
              <w:rPr>
                <w:rFonts w:ascii="Tahoma" w:eastAsia="Times New Roman" w:hAnsi="Tahoma" w:cs="Tahoma"/>
                <w:bCs/>
                <w:color w:val="000000" w:themeColor="text1"/>
                <w:spacing w:val="-2"/>
                <w:kern w:val="24"/>
              </w:rPr>
              <w:t xml:space="preserve"> hours per week, </w:t>
            </w:r>
            <w:r w:rsidR="00866379">
              <w:rPr>
                <w:rFonts w:ascii="Tahoma" w:eastAsia="Times New Roman" w:hAnsi="Tahoma" w:cs="Tahoma"/>
                <w:bCs/>
                <w:color w:val="000000" w:themeColor="text1"/>
                <w:spacing w:val="-2"/>
                <w:kern w:val="24"/>
              </w:rPr>
              <w:t>Monday to Friday (0800 – 1600) unless otherwise directed</w:t>
            </w:r>
            <w:r w:rsidR="00086C45">
              <w:rPr>
                <w:rFonts w:ascii="Tahoma" w:eastAsia="Times New Roman" w:hAnsi="Tahoma" w:cs="Tahoma"/>
                <w:bCs/>
                <w:color w:val="000000" w:themeColor="text1"/>
                <w:spacing w:val="-2"/>
                <w:kern w:val="24"/>
              </w:rPr>
              <w:t>.</w:t>
            </w:r>
          </w:p>
          <w:p w:rsidR="00086C45" w:rsidRPr="008A62CB" w:rsidRDefault="00086C45" w:rsidP="00086C4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lastRenderedPageBreak/>
              <w:t>When incidents occur it may also mean retention beyond normal finishing time.  Appropriate remuneration will be paid.</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Weekend working expected</w:t>
            </w:r>
          </w:p>
        </w:tc>
        <w:tc>
          <w:tcPr>
            <w:tcW w:w="5320" w:type="dxa"/>
            <w:gridSpan w:val="5"/>
            <w:vAlign w:val="center"/>
          </w:tcPr>
          <w:p w:rsidR="00685131" w:rsidRPr="008A62CB" w:rsidRDefault="000C71CA" w:rsidP="008A62CB">
            <w:pPr>
              <w:rPr>
                <w:rFonts w:ascii="Tahoma" w:eastAsia="Times New Roman" w:hAnsi="Tahoma" w:cs="Tahoma"/>
                <w:bCs/>
                <w:color w:val="000000" w:themeColor="text1"/>
                <w:spacing w:val="-2"/>
                <w:kern w:val="24"/>
              </w:rPr>
            </w:pPr>
            <w:r w:rsidRPr="008A62CB">
              <w:rPr>
                <w:rFonts w:ascii="Tahoma" w:eastAsia="Times New Roman" w:hAnsi="Tahoma" w:cs="Tahoma"/>
                <w:bCs/>
                <w:color w:val="000000" w:themeColor="text1"/>
                <w:spacing w:val="-2"/>
                <w:kern w:val="24"/>
              </w:rPr>
              <w:t>May be occasions when there is an operational need to work weekends</w:t>
            </w:r>
            <w:r w:rsidR="00701227" w:rsidRPr="008A62CB">
              <w:rPr>
                <w:rFonts w:ascii="Tahoma" w:eastAsia="Times New Roman" w:hAnsi="Tahoma" w:cs="Tahoma"/>
                <w:bCs/>
                <w:color w:val="000000" w:themeColor="text1"/>
                <w:spacing w:val="-2"/>
                <w:kern w:val="24"/>
              </w:rPr>
              <w:t>. Appropriate remuneration</w:t>
            </w:r>
            <w:r w:rsidR="00701227" w:rsidRPr="008A62CB">
              <w:rPr>
                <w:rFonts w:ascii="Arial" w:hAnsi="Arial" w:cs="Arial"/>
                <w:sz w:val="18"/>
                <w:szCs w:val="18"/>
              </w:rPr>
              <w:t xml:space="preserve"> </w:t>
            </w:r>
            <w:r w:rsidR="00866379">
              <w:rPr>
                <w:rFonts w:ascii="Tahoma" w:eastAsia="Times New Roman" w:hAnsi="Tahoma" w:cs="Tahoma"/>
                <w:bCs/>
                <w:color w:val="000000" w:themeColor="text1"/>
                <w:spacing w:val="-2"/>
                <w:kern w:val="24"/>
              </w:rPr>
              <w:t>will be given.</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2D34FC" w:rsidRDefault="002D34F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0D773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E9048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2D34FC" w:rsidRDefault="000C71CA" w:rsidP="00685131">
            <w:pPr>
              <w:rPr>
                <w:rFonts w:ascii="Tahoma" w:eastAsia="Times New Roman" w:hAnsi="Tahoma" w:cs="Tahoma"/>
                <w:bCs/>
                <w:color w:val="000000" w:themeColor="text1"/>
                <w:spacing w:val="-2"/>
                <w:kern w:val="24"/>
              </w:rPr>
            </w:pPr>
            <w:r w:rsidRPr="002D34FC">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2D34FC" w:rsidRDefault="002D34F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0C71CA"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2543BF" w:rsidRPr="00ED6DC2" w:rsidRDefault="009C657A"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2543BF" w:rsidRPr="00ED6DC2" w:rsidRDefault="009C657A"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C4" w:rsidRDefault="003C19C4" w:rsidP="000C2E9E">
      <w:pPr>
        <w:spacing w:after="0" w:line="240" w:lineRule="auto"/>
      </w:pPr>
      <w:r>
        <w:separator/>
      </w:r>
    </w:p>
  </w:endnote>
  <w:endnote w:type="continuationSeparator" w:id="0">
    <w:p w:rsidR="003C19C4" w:rsidRDefault="003C19C4"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E9" w:rsidRDefault="00816DE9">
    <w:pPr>
      <w:pStyle w:val="Footer"/>
    </w:pPr>
    <w:r>
      <w:fldChar w:fldCharType="begin"/>
    </w:r>
    <w:r>
      <w:instrText xml:space="preserve"> PAGE   \* MERGEFORMAT </w:instrText>
    </w:r>
    <w:r>
      <w:fldChar w:fldCharType="separate"/>
    </w:r>
    <w:r w:rsidR="00B85826" w:rsidRPr="00B85826">
      <w:rPr>
        <w:b/>
        <w:bCs/>
        <w:noProof/>
      </w:rPr>
      <w:t>1</w:t>
    </w:r>
    <w:r>
      <w:rPr>
        <w:b/>
        <w:bCs/>
        <w:noProof/>
      </w:rPr>
      <w:fldChar w:fldCharType="end"/>
    </w:r>
    <w:r>
      <w:rPr>
        <w:b/>
        <w:bCs/>
      </w:rPr>
      <w:t xml:space="preserve"> </w:t>
    </w:r>
    <w:r>
      <w:t>|</w:t>
    </w:r>
    <w:r>
      <w:rPr>
        <w:b/>
        <w:bCs/>
      </w:rPr>
      <w:t xml:space="preserve"> </w:t>
    </w:r>
    <w:r w:rsidR="00AA3B24">
      <w:t xml:space="preserve">Staffordshire Police Role Profile:  </w:t>
    </w:r>
    <w:r w:rsidR="001A5409">
      <w:rPr>
        <w:b/>
      </w:rPr>
      <w:t>[</w:t>
    </w:r>
    <w:r w:rsidR="001A5409" w:rsidRPr="00D263F8">
      <w:rPr>
        <w:b/>
      </w:rPr>
      <w:t>Digital Forensics Media Technician</w:t>
    </w:r>
    <w:r w:rsidR="005C0EE9" w:rsidRPr="005C0EE9">
      <w:rPr>
        <w:b/>
      </w:rPr>
      <w:t>]</w:t>
    </w:r>
    <w:r w:rsidR="00EC0EDE">
      <w:t xml:space="preserve"> last updated: </w:t>
    </w:r>
    <w:r w:rsidR="001A5409">
      <w:rPr>
        <w:b/>
      </w:rPr>
      <w:t>[14 April 2020</w:t>
    </w:r>
    <w:r w:rsidR="00EC0EDE" w:rsidRPr="005C0EE9">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C4" w:rsidRDefault="003C19C4" w:rsidP="000C2E9E">
      <w:pPr>
        <w:spacing w:after="0" w:line="240" w:lineRule="auto"/>
      </w:pPr>
      <w:r>
        <w:separator/>
      </w:r>
    </w:p>
  </w:footnote>
  <w:footnote w:type="continuationSeparator" w:id="0">
    <w:p w:rsidR="003C19C4" w:rsidRDefault="003C19C4" w:rsidP="000C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84B81"/>
    <w:multiLevelType w:val="hybridMultilevel"/>
    <w:tmpl w:val="A190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F22F2"/>
    <w:multiLevelType w:val="hybridMultilevel"/>
    <w:tmpl w:val="AF420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F6147B"/>
    <w:multiLevelType w:val="hybridMultilevel"/>
    <w:tmpl w:val="E5C8D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76"/>
    <w:rsid w:val="000075D7"/>
    <w:rsid w:val="00020BD5"/>
    <w:rsid w:val="00023AFC"/>
    <w:rsid w:val="000324FA"/>
    <w:rsid w:val="00045E5E"/>
    <w:rsid w:val="00046A7B"/>
    <w:rsid w:val="0005020E"/>
    <w:rsid w:val="00071C4C"/>
    <w:rsid w:val="00086C45"/>
    <w:rsid w:val="0009213C"/>
    <w:rsid w:val="000952B6"/>
    <w:rsid w:val="000A2411"/>
    <w:rsid w:val="000B284D"/>
    <w:rsid w:val="000B34F2"/>
    <w:rsid w:val="000B4889"/>
    <w:rsid w:val="000C2E9E"/>
    <w:rsid w:val="000C71CA"/>
    <w:rsid w:val="000D1170"/>
    <w:rsid w:val="000D2467"/>
    <w:rsid w:val="000D570C"/>
    <w:rsid w:val="000D7737"/>
    <w:rsid w:val="0010658C"/>
    <w:rsid w:val="00114500"/>
    <w:rsid w:val="0012285F"/>
    <w:rsid w:val="00131451"/>
    <w:rsid w:val="0017300D"/>
    <w:rsid w:val="00180768"/>
    <w:rsid w:val="0018208B"/>
    <w:rsid w:val="001A2D13"/>
    <w:rsid w:val="001A3552"/>
    <w:rsid w:val="001A5409"/>
    <w:rsid w:val="001A728D"/>
    <w:rsid w:val="001B5604"/>
    <w:rsid w:val="001E0732"/>
    <w:rsid w:val="001E10A3"/>
    <w:rsid w:val="001E3C0B"/>
    <w:rsid w:val="002162B1"/>
    <w:rsid w:val="002477C5"/>
    <w:rsid w:val="00250E3C"/>
    <w:rsid w:val="002512BD"/>
    <w:rsid w:val="002543BF"/>
    <w:rsid w:val="002740AD"/>
    <w:rsid w:val="00274139"/>
    <w:rsid w:val="00280D65"/>
    <w:rsid w:val="00283DC0"/>
    <w:rsid w:val="002B76D2"/>
    <w:rsid w:val="002B7D34"/>
    <w:rsid w:val="002C4C8F"/>
    <w:rsid w:val="002C5F35"/>
    <w:rsid w:val="002D34FC"/>
    <w:rsid w:val="002D4A4C"/>
    <w:rsid w:val="002D59FD"/>
    <w:rsid w:val="002F42C1"/>
    <w:rsid w:val="00302152"/>
    <w:rsid w:val="0030461A"/>
    <w:rsid w:val="00304B1B"/>
    <w:rsid w:val="003076B4"/>
    <w:rsid w:val="003345E1"/>
    <w:rsid w:val="003538D6"/>
    <w:rsid w:val="003742DB"/>
    <w:rsid w:val="00387281"/>
    <w:rsid w:val="00391328"/>
    <w:rsid w:val="003A04C0"/>
    <w:rsid w:val="003A0B36"/>
    <w:rsid w:val="003B5DE3"/>
    <w:rsid w:val="003C19C4"/>
    <w:rsid w:val="003F712C"/>
    <w:rsid w:val="00452025"/>
    <w:rsid w:val="00454570"/>
    <w:rsid w:val="00460F4E"/>
    <w:rsid w:val="00472A76"/>
    <w:rsid w:val="00477704"/>
    <w:rsid w:val="00481839"/>
    <w:rsid w:val="00490AF6"/>
    <w:rsid w:val="004D37E6"/>
    <w:rsid w:val="004E0113"/>
    <w:rsid w:val="004E58E7"/>
    <w:rsid w:val="004F24F8"/>
    <w:rsid w:val="004F5097"/>
    <w:rsid w:val="004F7059"/>
    <w:rsid w:val="004F7D0F"/>
    <w:rsid w:val="005040D6"/>
    <w:rsid w:val="00506347"/>
    <w:rsid w:val="0050788A"/>
    <w:rsid w:val="005130BD"/>
    <w:rsid w:val="005132D6"/>
    <w:rsid w:val="005232DC"/>
    <w:rsid w:val="0054309A"/>
    <w:rsid w:val="005548A1"/>
    <w:rsid w:val="005630FB"/>
    <w:rsid w:val="00570BAE"/>
    <w:rsid w:val="00582292"/>
    <w:rsid w:val="00586A0E"/>
    <w:rsid w:val="005A3514"/>
    <w:rsid w:val="005C0EE9"/>
    <w:rsid w:val="005C20BA"/>
    <w:rsid w:val="00603FC6"/>
    <w:rsid w:val="00604AE6"/>
    <w:rsid w:val="006521C4"/>
    <w:rsid w:val="00655909"/>
    <w:rsid w:val="0066167B"/>
    <w:rsid w:val="006834B4"/>
    <w:rsid w:val="0068363E"/>
    <w:rsid w:val="00684776"/>
    <w:rsid w:val="00685131"/>
    <w:rsid w:val="0068689F"/>
    <w:rsid w:val="006B20FC"/>
    <w:rsid w:val="006E4287"/>
    <w:rsid w:val="006E678A"/>
    <w:rsid w:val="006F6E2A"/>
    <w:rsid w:val="00701227"/>
    <w:rsid w:val="0070428F"/>
    <w:rsid w:val="00710EF7"/>
    <w:rsid w:val="00721B02"/>
    <w:rsid w:val="007271A5"/>
    <w:rsid w:val="0074519E"/>
    <w:rsid w:val="00751DA4"/>
    <w:rsid w:val="00757D5E"/>
    <w:rsid w:val="0076789E"/>
    <w:rsid w:val="00770A4B"/>
    <w:rsid w:val="007971D0"/>
    <w:rsid w:val="007A2EC4"/>
    <w:rsid w:val="007A5C50"/>
    <w:rsid w:val="007B328D"/>
    <w:rsid w:val="007B4392"/>
    <w:rsid w:val="007C4DFC"/>
    <w:rsid w:val="007C65D3"/>
    <w:rsid w:val="007D3E92"/>
    <w:rsid w:val="007F5F0C"/>
    <w:rsid w:val="00816DE9"/>
    <w:rsid w:val="0081750B"/>
    <w:rsid w:val="00822EF3"/>
    <w:rsid w:val="00834942"/>
    <w:rsid w:val="00844836"/>
    <w:rsid w:val="00844EB4"/>
    <w:rsid w:val="00863F7E"/>
    <w:rsid w:val="00866379"/>
    <w:rsid w:val="00870496"/>
    <w:rsid w:val="008742F6"/>
    <w:rsid w:val="0088299A"/>
    <w:rsid w:val="00884179"/>
    <w:rsid w:val="0089177D"/>
    <w:rsid w:val="008918EE"/>
    <w:rsid w:val="0089565F"/>
    <w:rsid w:val="00896368"/>
    <w:rsid w:val="00896A4A"/>
    <w:rsid w:val="008A2772"/>
    <w:rsid w:val="008A62CB"/>
    <w:rsid w:val="008B701A"/>
    <w:rsid w:val="008C0A27"/>
    <w:rsid w:val="008D3B8A"/>
    <w:rsid w:val="008F1B4D"/>
    <w:rsid w:val="00934A0E"/>
    <w:rsid w:val="00946227"/>
    <w:rsid w:val="0097454B"/>
    <w:rsid w:val="00976F39"/>
    <w:rsid w:val="009835B9"/>
    <w:rsid w:val="00986264"/>
    <w:rsid w:val="009A6E91"/>
    <w:rsid w:val="009B061C"/>
    <w:rsid w:val="009B43C4"/>
    <w:rsid w:val="009C657A"/>
    <w:rsid w:val="009D2E43"/>
    <w:rsid w:val="009D5C7A"/>
    <w:rsid w:val="00A00A87"/>
    <w:rsid w:val="00A00D12"/>
    <w:rsid w:val="00A11A5C"/>
    <w:rsid w:val="00A65C19"/>
    <w:rsid w:val="00A72E87"/>
    <w:rsid w:val="00A75FB9"/>
    <w:rsid w:val="00A76C7A"/>
    <w:rsid w:val="00A867D3"/>
    <w:rsid w:val="00A8757D"/>
    <w:rsid w:val="00A9228C"/>
    <w:rsid w:val="00AA3B24"/>
    <w:rsid w:val="00AA3D78"/>
    <w:rsid w:val="00AC6480"/>
    <w:rsid w:val="00AC665D"/>
    <w:rsid w:val="00AD61E3"/>
    <w:rsid w:val="00AF108F"/>
    <w:rsid w:val="00AF37D6"/>
    <w:rsid w:val="00B01D15"/>
    <w:rsid w:val="00B1336A"/>
    <w:rsid w:val="00B267DC"/>
    <w:rsid w:val="00B30A61"/>
    <w:rsid w:val="00B44834"/>
    <w:rsid w:val="00B53953"/>
    <w:rsid w:val="00B55CF3"/>
    <w:rsid w:val="00B649C0"/>
    <w:rsid w:val="00B65BB6"/>
    <w:rsid w:val="00B85826"/>
    <w:rsid w:val="00BA2276"/>
    <w:rsid w:val="00BA73CF"/>
    <w:rsid w:val="00BB30B4"/>
    <w:rsid w:val="00BE1CE3"/>
    <w:rsid w:val="00C032CA"/>
    <w:rsid w:val="00C0360D"/>
    <w:rsid w:val="00C05B35"/>
    <w:rsid w:val="00C25DBF"/>
    <w:rsid w:val="00C36B17"/>
    <w:rsid w:val="00C41F9C"/>
    <w:rsid w:val="00C42338"/>
    <w:rsid w:val="00C44821"/>
    <w:rsid w:val="00C45165"/>
    <w:rsid w:val="00C501B5"/>
    <w:rsid w:val="00C54D77"/>
    <w:rsid w:val="00C64279"/>
    <w:rsid w:val="00CB09CF"/>
    <w:rsid w:val="00CB17B5"/>
    <w:rsid w:val="00CC11AD"/>
    <w:rsid w:val="00CC2E8F"/>
    <w:rsid w:val="00CC477D"/>
    <w:rsid w:val="00CD7CA4"/>
    <w:rsid w:val="00CE1263"/>
    <w:rsid w:val="00CF2220"/>
    <w:rsid w:val="00D016AA"/>
    <w:rsid w:val="00D263F8"/>
    <w:rsid w:val="00D30A91"/>
    <w:rsid w:val="00D3550C"/>
    <w:rsid w:val="00D701A8"/>
    <w:rsid w:val="00D86487"/>
    <w:rsid w:val="00DA5BEB"/>
    <w:rsid w:val="00DB747A"/>
    <w:rsid w:val="00DC3CE8"/>
    <w:rsid w:val="00DE6EBD"/>
    <w:rsid w:val="00DF0FDC"/>
    <w:rsid w:val="00DF60C6"/>
    <w:rsid w:val="00DF6ECB"/>
    <w:rsid w:val="00E038F4"/>
    <w:rsid w:val="00E06E7C"/>
    <w:rsid w:val="00E10852"/>
    <w:rsid w:val="00E12CFF"/>
    <w:rsid w:val="00E145F2"/>
    <w:rsid w:val="00E14C3C"/>
    <w:rsid w:val="00E234DD"/>
    <w:rsid w:val="00E24392"/>
    <w:rsid w:val="00E30A6D"/>
    <w:rsid w:val="00E33F36"/>
    <w:rsid w:val="00E47ADF"/>
    <w:rsid w:val="00E47AF3"/>
    <w:rsid w:val="00E52FA5"/>
    <w:rsid w:val="00E60A06"/>
    <w:rsid w:val="00E64E4F"/>
    <w:rsid w:val="00E66DB5"/>
    <w:rsid w:val="00E74046"/>
    <w:rsid w:val="00E9048F"/>
    <w:rsid w:val="00E93FB6"/>
    <w:rsid w:val="00EA5185"/>
    <w:rsid w:val="00EA7289"/>
    <w:rsid w:val="00EB396C"/>
    <w:rsid w:val="00EB4C8D"/>
    <w:rsid w:val="00EC0EDE"/>
    <w:rsid w:val="00EC6A58"/>
    <w:rsid w:val="00ED2B2E"/>
    <w:rsid w:val="00ED6DC2"/>
    <w:rsid w:val="00EE14E7"/>
    <w:rsid w:val="00EF0F72"/>
    <w:rsid w:val="00EF2329"/>
    <w:rsid w:val="00EF32A1"/>
    <w:rsid w:val="00F15089"/>
    <w:rsid w:val="00F22E4A"/>
    <w:rsid w:val="00F258B8"/>
    <w:rsid w:val="00F27A64"/>
    <w:rsid w:val="00F30A89"/>
    <w:rsid w:val="00F34EEE"/>
    <w:rsid w:val="00F370AA"/>
    <w:rsid w:val="00F4126B"/>
    <w:rsid w:val="00F44B95"/>
    <w:rsid w:val="00F450AC"/>
    <w:rsid w:val="00F71F0D"/>
    <w:rsid w:val="00F758D7"/>
    <w:rsid w:val="00F94D40"/>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2F4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98A2-5C1C-4CBB-BA86-ACFCC0CE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cp:lastPrinted>2019-07-04T08:06:00Z</cp:lastPrinted>
  <dcterms:created xsi:type="dcterms:W3CDTF">2020-04-20T15:23:00Z</dcterms:created>
  <dcterms:modified xsi:type="dcterms:W3CDTF">2020-04-20T15:23:00Z</dcterms:modified>
</cp:coreProperties>
</file>