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1A76B3" w:rsidP="00C64279">
            <w:pPr>
              <w:rPr>
                <w:rFonts w:ascii="Tahoma" w:hAnsi="Tahoma" w:cs="Tahoma"/>
                <w:b/>
                <w:color w:val="003671"/>
                <w:sz w:val="32"/>
              </w:rPr>
            </w:pPr>
            <w:r>
              <w:rPr>
                <w:rFonts w:ascii="Tahoma" w:hAnsi="Tahoma" w:cs="Tahoma"/>
                <w:b/>
                <w:color w:val="003671"/>
                <w:sz w:val="32"/>
              </w:rPr>
              <w:t>Server</w:t>
            </w:r>
            <w:r w:rsidR="00DF2EFB">
              <w:rPr>
                <w:rFonts w:ascii="Tahoma" w:hAnsi="Tahoma" w:cs="Tahoma"/>
                <w:b/>
                <w:color w:val="003671"/>
                <w:sz w:val="32"/>
              </w:rPr>
              <w:t xml:space="preserve"> Engineer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B85616" w:rsidP="00DC3CE8">
            <w:pPr>
              <w:rPr>
                <w:rFonts w:ascii="Tahoma" w:hAnsi="Tahoma" w:cs="Tahoma"/>
                <w:color w:val="1F3864" w:themeColor="accent5" w:themeShade="80"/>
              </w:rPr>
            </w:pPr>
            <w:r>
              <w:rPr>
                <w:rFonts w:ascii="Tahoma" w:hAnsi="Tahoma" w:cs="Tahoma"/>
                <w:color w:val="1F3864" w:themeColor="accent5" w:themeShade="80"/>
              </w:rPr>
              <w:t>G</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DF2EFB" w:rsidP="00DC3CE8">
            <w:pPr>
              <w:rPr>
                <w:rFonts w:ascii="Tahoma" w:hAnsi="Tahoma" w:cs="Tahoma"/>
                <w:color w:val="1F3864" w:themeColor="accent5" w:themeShade="80"/>
              </w:rPr>
            </w:pPr>
            <w:r>
              <w:rPr>
                <w:rFonts w:ascii="Tahoma" w:hAnsi="Tahoma" w:cs="Tahoma"/>
                <w:color w:val="1F3864" w:themeColor="accent5" w:themeShade="80"/>
              </w:rPr>
              <w:t>People &amp; Resources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B85616" w:rsidP="00DC3CE8">
            <w:pPr>
              <w:rPr>
                <w:rFonts w:ascii="Tahoma" w:hAnsi="Tahoma" w:cs="Tahoma"/>
                <w:color w:val="1F3864" w:themeColor="accent5" w:themeShade="80"/>
              </w:rPr>
            </w:pPr>
            <w:r>
              <w:rPr>
                <w:rFonts w:ascii="Tahoma" w:hAnsi="Tahoma" w:cs="Tahoma"/>
                <w:color w:val="1F3864" w:themeColor="accent5" w:themeShade="80"/>
              </w:rPr>
              <w:t>Infrastructure</w:t>
            </w:r>
            <w:r w:rsidR="00C42D28">
              <w:rPr>
                <w:rFonts w:ascii="Tahoma" w:hAnsi="Tahoma" w:cs="Tahoma"/>
                <w:color w:val="1F3864" w:themeColor="accent5" w:themeShade="80"/>
              </w:rPr>
              <w:t xml:space="preserve"> </w:t>
            </w:r>
            <w:r w:rsidR="001A76B3">
              <w:rPr>
                <w:rFonts w:ascii="Tahoma" w:hAnsi="Tahoma" w:cs="Tahoma"/>
                <w:color w:val="1F3864" w:themeColor="accent5" w:themeShade="80"/>
              </w:rPr>
              <w:t>Engineer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B85616" w:rsidRPr="00C36B17" w:rsidRDefault="00BC2CE7" w:rsidP="00DC3CE8">
            <w:pPr>
              <w:rPr>
                <w:rFonts w:ascii="Tahoma" w:hAnsi="Tahoma" w:cs="Tahoma"/>
                <w:color w:val="1F3864" w:themeColor="accent5" w:themeShade="80"/>
              </w:rPr>
            </w:pPr>
            <w:r>
              <w:rPr>
                <w:rFonts w:ascii="Tahoma" w:hAnsi="Tahoma" w:cs="Tahoma"/>
                <w:color w:val="1F3864" w:themeColor="accent5" w:themeShade="80"/>
              </w:rPr>
              <w:t>None</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EA7EA8" w:rsidRPr="00EA7EA8" w:rsidRDefault="00EA7EA8" w:rsidP="00EA7EA8">
            <w:pPr>
              <w:spacing w:after="200" w:line="276" w:lineRule="auto"/>
              <w:rPr>
                <w:rFonts w:ascii="Tahoma" w:eastAsia="Times New Roman" w:hAnsi="Tahoma" w:cs="Tahoma"/>
                <w:color w:val="000000" w:themeColor="text1"/>
                <w:spacing w:val="-2"/>
                <w:kern w:val="24"/>
              </w:rPr>
            </w:pPr>
            <w:r w:rsidRPr="00EA7EA8">
              <w:rPr>
                <w:rFonts w:ascii="Tahoma" w:eastAsia="Times New Roman" w:hAnsi="Tahoma" w:cs="Tahoma"/>
                <w:color w:val="000000" w:themeColor="text1"/>
                <w:spacing w:val="-2"/>
                <w:kern w:val="24"/>
              </w:rPr>
              <w:t>Technology Services are responsible for transforming and supporting all of the force's digital technology needs.  The operating structure is split into four core teams:</w:t>
            </w:r>
          </w:p>
          <w:p w:rsidR="00EA7EA8" w:rsidRPr="00EA7EA8" w:rsidRDefault="00EA7EA8" w:rsidP="00EA7EA8">
            <w:pPr>
              <w:spacing w:after="200" w:line="276" w:lineRule="auto"/>
              <w:rPr>
                <w:rFonts w:ascii="Tahoma" w:eastAsia="Times New Roman" w:hAnsi="Tahoma" w:cs="Tahoma"/>
                <w:color w:val="000000" w:themeColor="text1"/>
                <w:spacing w:val="-2"/>
                <w:kern w:val="24"/>
              </w:rPr>
            </w:pPr>
            <w:r w:rsidRPr="00EA7EA8">
              <w:rPr>
                <w:rFonts w:ascii="Tahoma" w:eastAsia="Times New Roman" w:hAnsi="Tahoma" w:cs="Tahoma"/>
                <w:color w:val="000000" w:themeColor="text1"/>
                <w:spacing w:val="-2"/>
                <w:kern w:val="24"/>
              </w:rPr>
              <w:t>• Strategy (responsible for identifying and selecting the ri</w:t>
            </w:r>
            <w:r>
              <w:rPr>
                <w:rFonts w:ascii="Tahoma" w:eastAsia="Times New Roman" w:hAnsi="Tahoma" w:cs="Tahoma"/>
                <w:color w:val="000000" w:themeColor="text1"/>
                <w:spacing w:val="-2"/>
                <w:kern w:val="24"/>
              </w:rPr>
              <w:t>ght technologies for the force)</w:t>
            </w:r>
            <w:r>
              <w:rPr>
                <w:rFonts w:ascii="Tahoma" w:eastAsia="Times New Roman" w:hAnsi="Tahoma" w:cs="Tahoma"/>
                <w:color w:val="000000" w:themeColor="text1"/>
                <w:spacing w:val="-2"/>
                <w:kern w:val="24"/>
              </w:rPr>
              <w:br/>
            </w:r>
            <w:r w:rsidRPr="00EA7EA8">
              <w:rPr>
                <w:rFonts w:ascii="Tahoma" w:eastAsia="Times New Roman" w:hAnsi="Tahoma" w:cs="Tahoma"/>
                <w:color w:val="000000" w:themeColor="text1"/>
                <w:spacing w:val="-2"/>
                <w:kern w:val="24"/>
              </w:rPr>
              <w:t>• Transformation (responsible for delivering and implementing changes to the</w:t>
            </w:r>
            <w:r>
              <w:rPr>
                <w:rFonts w:ascii="Tahoma" w:eastAsia="Times New Roman" w:hAnsi="Tahoma" w:cs="Tahoma"/>
                <w:color w:val="000000" w:themeColor="text1"/>
                <w:spacing w:val="-2"/>
                <w:kern w:val="24"/>
              </w:rPr>
              <w:t xml:space="preserve"> technologies across the force)</w:t>
            </w:r>
            <w:r>
              <w:rPr>
                <w:rFonts w:ascii="Tahoma" w:eastAsia="Times New Roman" w:hAnsi="Tahoma" w:cs="Tahoma"/>
                <w:color w:val="000000" w:themeColor="text1"/>
                <w:spacing w:val="-2"/>
                <w:kern w:val="24"/>
              </w:rPr>
              <w:br/>
            </w:r>
            <w:r w:rsidRPr="00EA7EA8">
              <w:rPr>
                <w:rFonts w:ascii="Tahoma" w:eastAsia="Times New Roman" w:hAnsi="Tahoma" w:cs="Tahoma"/>
                <w:color w:val="000000" w:themeColor="text1"/>
                <w:spacing w:val="-2"/>
                <w:kern w:val="24"/>
              </w:rPr>
              <w:t>• Operations (responsible for configuring and supporting the infrastructure and ap</w:t>
            </w:r>
            <w:r>
              <w:rPr>
                <w:rFonts w:ascii="Tahoma" w:eastAsia="Times New Roman" w:hAnsi="Tahoma" w:cs="Tahoma"/>
                <w:color w:val="000000" w:themeColor="text1"/>
                <w:spacing w:val="-2"/>
                <w:kern w:val="24"/>
              </w:rPr>
              <w:t>plications needed by the force)</w:t>
            </w:r>
            <w:r>
              <w:rPr>
                <w:rFonts w:ascii="Tahoma" w:eastAsia="Times New Roman" w:hAnsi="Tahoma" w:cs="Tahoma"/>
                <w:color w:val="000000" w:themeColor="text1"/>
                <w:spacing w:val="-2"/>
                <w:kern w:val="24"/>
              </w:rPr>
              <w:br/>
            </w:r>
            <w:r w:rsidRPr="00EA7EA8">
              <w:rPr>
                <w:rFonts w:ascii="Tahoma" w:eastAsia="Times New Roman" w:hAnsi="Tahoma" w:cs="Tahoma"/>
                <w:color w:val="000000" w:themeColor="text1"/>
                <w:spacing w:val="-2"/>
                <w:kern w:val="24"/>
              </w:rPr>
              <w:t>• Service (responsible for supporting and servicing all end users of technology across the force)</w:t>
            </w:r>
          </w:p>
          <w:p w:rsidR="00EA7EA8" w:rsidRPr="00EA7EA8" w:rsidRDefault="00EA7EA8" w:rsidP="00EA7EA8">
            <w:pPr>
              <w:spacing w:after="200" w:line="276" w:lineRule="auto"/>
              <w:rPr>
                <w:rFonts w:ascii="Tahoma" w:eastAsia="Times New Roman" w:hAnsi="Tahoma" w:cs="Tahoma"/>
                <w:color w:val="000000" w:themeColor="text1"/>
                <w:spacing w:val="-2"/>
                <w:kern w:val="24"/>
              </w:rPr>
            </w:pPr>
            <w:r w:rsidRPr="00EA7EA8">
              <w:rPr>
                <w:rFonts w:ascii="Tahoma" w:eastAsia="Times New Roman" w:hAnsi="Tahoma" w:cs="Tahoma"/>
                <w:color w:val="000000" w:themeColor="text1"/>
                <w:spacing w:val="-2"/>
                <w:kern w:val="24"/>
              </w:rPr>
              <w:t>The Infrastructure sub-team within the Operations team are responsible for all of the core server hardware and force software applications, ensuring integrity, security and availability of force systems at all times.  This includes data centre management and backup/disaster recovery, server and storage environments, email infrastructure, active directory and server operating systems.</w:t>
            </w:r>
          </w:p>
          <w:p w:rsidR="000952B6" w:rsidRPr="00C36B17" w:rsidRDefault="00A37AB9" w:rsidP="009A6E91">
            <w:pPr>
              <w:spacing w:after="200" w:line="276" w:lineRule="auto"/>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Server</w:t>
            </w:r>
            <w:r w:rsidR="00B85616">
              <w:rPr>
                <w:rFonts w:ascii="Tahoma" w:eastAsia="Times New Roman" w:hAnsi="Tahoma" w:cs="Tahoma"/>
                <w:color w:val="000000" w:themeColor="text1"/>
                <w:spacing w:val="-2"/>
                <w:kern w:val="24"/>
              </w:rPr>
              <w:t xml:space="preserve"> Engineers are r</w:t>
            </w:r>
            <w:r w:rsidR="00AB257E">
              <w:rPr>
                <w:rFonts w:ascii="Tahoma" w:eastAsia="Times New Roman" w:hAnsi="Tahoma" w:cs="Tahoma"/>
                <w:color w:val="000000" w:themeColor="text1"/>
                <w:spacing w:val="-2"/>
                <w:kern w:val="24"/>
              </w:rPr>
              <w:t xml:space="preserve">esponsible for delivering specialist </w:t>
            </w:r>
            <w:r w:rsidR="00B85616">
              <w:rPr>
                <w:rFonts w:ascii="Tahoma" w:eastAsia="Times New Roman" w:hAnsi="Tahoma" w:cs="Tahoma"/>
                <w:color w:val="000000" w:themeColor="text1"/>
                <w:spacing w:val="-2"/>
                <w:kern w:val="24"/>
              </w:rPr>
              <w:t>2</w:t>
            </w:r>
            <w:r w:rsidR="00B85616" w:rsidRPr="00B85616">
              <w:rPr>
                <w:rFonts w:ascii="Tahoma" w:eastAsia="Times New Roman" w:hAnsi="Tahoma" w:cs="Tahoma"/>
                <w:color w:val="000000" w:themeColor="text1"/>
                <w:spacing w:val="-2"/>
                <w:kern w:val="24"/>
                <w:vertAlign w:val="superscript"/>
              </w:rPr>
              <w:t>nd</w:t>
            </w:r>
            <w:r w:rsidR="00B85616">
              <w:rPr>
                <w:rFonts w:ascii="Tahoma" w:eastAsia="Times New Roman" w:hAnsi="Tahoma" w:cs="Tahoma"/>
                <w:color w:val="000000" w:themeColor="text1"/>
                <w:spacing w:val="-2"/>
                <w:kern w:val="24"/>
              </w:rPr>
              <w:t xml:space="preserve"> </w:t>
            </w:r>
            <w:r w:rsidR="00AB257E">
              <w:rPr>
                <w:rFonts w:ascii="Tahoma" w:eastAsia="Times New Roman" w:hAnsi="Tahoma" w:cs="Tahoma"/>
                <w:color w:val="000000" w:themeColor="text1"/>
                <w:spacing w:val="-2"/>
                <w:kern w:val="24"/>
              </w:rPr>
              <w:t>line support for all core application</w:t>
            </w:r>
            <w:r w:rsidR="00B85616">
              <w:rPr>
                <w:rFonts w:ascii="Tahoma" w:eastAsia="Times New Roman" w:hAnsi="Tahoma" w:cs="Tahoma"/>
                <w:color w:val="000000" w:themeColor="text1"/>
                <w:spacing w:val="-2"/>
                <w:kern w:val="24"/>
              </w:rPr>
              <w:t>s</w:t>
            </w:r>
            <w:r w:rsidR="00AB257E">
              <w:rPr>
                <w:rFonts w:ascii="Tahoma" w:eastAsia="Times New Roman" w:hAnsi="Tahoma" w:cs="Tahoma"/>
                <w:color w:val="000000" w:themeColor="text1"/>
                <w:spacing w:val="-2"/>
                <w:kern w:val="24"/>
              </w:rPr>
              <w:t xml:space="preserve">, including supporting the implementation and design of new </w:t>
            </w:r>
            <w:r w:rsidR="00B85616">
              <w:rPr>
                <w:rFonts w:ascii="Tahoma" w:eastAsia="Times New Roman" w:hAnsi="Tahoma" w:cs="Tahoma"/>
                <w:color w:val="000000" w:themeColor="text1"/>
                <w:spacing w:val="-2"/>
                <w:kern w:val="24"/>
              </w:rPr>
              <w:t>application</w:t>
            </w:r>
            <w:r w:rsidR="00AB257E">
              <w:rPr>
                <w:rFonts w:ascii="Tahoma" w:eastAsia="Times New Roman" w:hAnsi="Tahoma" w:cs="Tahoma"/>
                <w:color w:val="000000" w:themeColor="text1"/>
                <w:spacing w:val="-2"/>
                <w:kern w:val="24"/>
              </w:rPr>
              <w:t xml:space="preserve"> solutions and monitoring overall system </w:t>
            </w:r>
            <w:r w:rsidR="00B85616">
              <w:rPr>
                <w:rFonts w:ascii="Tahoma" w:eastAsia="Times New Roman" w:hAnsi="Tahoma" w:cs="Tahoma"/>
                <w:color w:val="000000" w:themeColor="text1"/>
                <w:spacing w:val="-2"/>
                <w:kern w:val="24"/>
              </w:rPr>
              <w:t xml:space="preserve">availability and </w:t>
            </w:r>
            <w:r w:rsidR="00AB257E">
              <w:rPr>
                <w:rFonts w:ascii="Tahoma" w:eastAsia="Times New Roman" w:hAnsi="Tahoma" w:cs="Tahoma"/>
                <w:color w:val="000000" w:themeColor="text1"/>
                <w:spacing w:val="-2"/>
                <w:kern w:val="24"/>
              </w:rPr>
              <w:t>performance.</w:t>
            </w:r>
          </w:p>
        </w:tc>
      </w:tr>
    </w:tbl>
    <w:p w:rsidR="0068689F" w:rsidRPr="00C36B17" w:rsidRDefault="00BA6DEA">
      <w:pPr>
        <w:rPr>
          <w:rFonts w:ascii="Tahoma" w:hAnsi="Tahoma" w:cs="Tahoma"/>
        </w:rPr>
      </w:pPr>
      <w:r>
        <w:rPr>
          <w:rFonts w:ascii="Tahoma" w:hAnsi="Tahoma" w:cs="Tahoma"/>
        </w:rPr>
        <w:t xml:space="preserve"> </w:t>
      </w:r>
    </w:p>
    <w:p w:rsidR="00920AF8" w:rsidRDefault="00920AF8">
      <w:r>
        <w:br w:type="page"/>
      </w: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lastRenderedPageBreak/>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558DC" w:rsidTr="00DC3CE8">
        <w:trPr>
          <w:trHeight w:val="4854"/>
        </w:trPr>
        <w:tc>
          <w:tcPr>
            <w:tcW w:w="9016" w:type="dxa"/>
          </w:tcPr>
          <w:p w:rsidR="00B85616" w:rsidRDefault="00B85616" w:rsidP="00B85616">
            <w:pPr>
              <w:pStyle w:val="Default"/>
              <w:rPr>
                <w:color w:val="auto"/>
              </w:rPr>
            </w:pPr>
          </w:p>
          <w:p w:rsidR="00B85616" w:rsidRPr="001E7233"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Provide specialist technical skills and knowledge that facilitate the provision, configuration and support of force</w:t>
            </w:r>
            <w:r w:rsidR="000C5973" w:rsidRPr="001E7233">
              <w:rPr>
                <w:rFonts w:ascii="Tahoma" w:hAnsi="Tahoma" w:cs="Tahoma"/>
                <w:sz w:val="22"/>
                <w:szCs w:val="22"/>
              </w:rPr>
              <w:t xml:space="preserve"> systems or</w:t>
            </w:r>
            <w:r w:rsidRPr="001E7233">
              <w:rPr>
                <w:rFonts w:ascii="Tahoma" w:hAnsi="Tahoma" w:cs="Tahoma"/>
                <w:sz w:val="22"/>
                <w:szCs w:val="22"/>
              </w:rPr>
              <w:t xml:space="preserve"> applications; </w:t>
            </w:r>
          </w:p>
          <w:p w:rsidR="00B85616"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 xml:space="preserve">Manage the security, availability, capability, and performance of </w:t>
            </w:r>
            <w:r w:rsidR="00550EE2" w:rsidRPr="001E7233">
              <w:rPr>
                <w:rFonts w:ascii="Tahoma" w:hAnsi="Tahoma" w:cs="Tahoma"/>
                <w:sz w:val="22"/>
                <w:szCs w:val="22"/>
              </w:rPr>
              <w:t>f</w:t>
            </w:r>
            <w:r w:rsidRPr="001E7233">
              <w:rPr>
                <w:rFonts w:ascii="Tahoma" w:hAnsi="Tahoma" w:cs="Tahoma"/>
                <w:sz w:val="22"/>
                <w:szCs w:val="22"/>
              </w:rPr>
              <w:t xml:space="preserve">orce </w:t>
            </w:r>
            <w:r w:rsidR="000C5973" w:rsidRPr="001E7233">
              <w:rPr>
                <w:rFonts w:ascii="Tahoma" w:hAnsi="Tahoma" w:cs="Tahoma"/>
                <w:sz w:val="22"/>
                <w:szCs w:val="22"/>
              </w:rPr>
              <w:t xml:space="preserve">systems and/or </w:t>
            </w:r>
            <w:r w:rsidR="00550EE2" w:rsidRPr="001E7233">
              <w:rPr>
                <w:rFonts w:ascii="Tahoma" w:hAnsi="Tahoma" w:cs="Tahoma"/>
                <w:sz w:val="22"/>
                <w:szCs w:val="22"/>
              </w:rPr>
              <w:t xml:space="preserve">software </w:t>
            </w:r>
            <w:r w:rsidRPr="001E7233">
              <w:rPr>
                <w:rFonts w:ascii="Tahoma" w:hAnsi="Tahoma" w:cs="Tahoma"/>
                <w:sz w:val="22"/>
                <w:szCs w:val="22"/>
              </w:rPr>
              <w:t xml:space="preserve">applications; </w:t>
            </w:r>
          </w:p>
          <w:p w:rsidR="001E7233" w:rsidRPr="00C558DC" w:rsidRDefault="001E7233" w:rsidP="001E7233">
            <w:pPr>
              <w:pStyle w:val="Default"/>
              <w:numPr>
                <w:ilvl w:val="0"/>
                <w:numId w:val="35"/>
              </w:numPr>
              <w:rPr>
                <w:rFonts w:ascii="Tahoma" w:hAnsi="Tahoma" w:cs="Tahoma"/>
                <w:sz w:val="22"/>
                <w:szCs w:val="22"/>
              </w:rPr>
            </w:pPr>
            <w:r>
              <w:rPr>
                <w:rFonts w:ascii="Tahoma" w:hAnsi="Tahoma" w:cs="Tahoma"/>
                <w:sz w:val="22"/>
                <w:szCs w:val="22"/>
              </w:rPr>
              <w:t>Support the delivery of solutions in response to</w:t>
            </w:r>
            <w:r w:rsidRPr="00C558DC">
              <w:rPr>
                <w:rFonts w:ascii="Tahoma" w:hAnsi="Tahoma" w:cs="Tahoma"/>
                <w:sz w:val="22"/>
                <w:szCs w:val="22"/>
              </w:rPr>
              <w:t xml:space="preserve"> incident, configuration, availability, capacity, continuity and release management in line with agreed procedures; </w:t>
            </w:r>
          </w:p>
          <w:p w:rsidR="00B85616" w:rsidRPr="001E7233"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 xml:space="preserve">Coordinate </w:t>
            </w:r>
            <w:r w:rsidR="00EE095C" w:rsidRPr="001E7233">
              <w:rPr>
                <w:rFonts w:ascii="Tahoma" w:hAnsi="Tahoma" w:cs="Tahoma"/>
                <w:sz w:val="22"/>
                <w:szCs w:val="22"/>
              </w:rPr>
              <w:t xml:space="preserve">standardised </w:t>
            </w:r>
            <w:r w:rsidRPr="001E7233">
              <w:rPr>
                <w:rFonts w:ascii="Tahoma" w:hAnsi="Tahoma" w:cs="Tahoma"/>
                <w:sz w:val="22"/>
                <w:szCs w:val="22"/>
              </w:rPr>
              <w:t xml:space="preserve">processes (e.g. change and release management) </w:t>
            </w:r>
            <w:r w:rsidR="00EE095C" w:rsidRPr="001E7233">
              <w:rPr>
                <w:rFonts w:ascii="Tahoma" w:hAnsi="Tahoma" w:cs="Tahoma"/>
                <w:sz w:val="22"/>
                <w:szCs w:val="22"/>
              </w:rPr>
              <w:t xml:space="preserve">for </w:t>
            </w:r>
            <w:r w:rsidR="000C5973" w:rsidRPr="001E7233">
              <w:rPr>
                <w:rFonts w:ascii="Tahoma" w:hAnsi="Tahoma" w:cs="Tahoma"/>
                <w:sz w:val="22"/>
                <w:szCs w:val="22"/>
              </w:rPr>
              <w:t xml:space="preserve">hardware or </w:t>
            </w:r>
            <w:r w:rsidR="00EE095C" w:rsidRPr="001E7233">
              <w:rPr>
                <w:rFonts w:ascii="Tahoma" w:hAnsi="Tahoma" w:cs="Tahoma"/>
                <w:sz w:val="22"/>
                <w:szCs w:val="22"/>
              </w:rPr>
              <w:t xml:space="preserve">software changes </w:t>
            </w:r>
            <w:r w:rsidRPr="001E7233">
              <w:rPr>
                <w:rFonts w:ascii="Tahoma" w:hAnsi="Tahoma" w:cs="Tahoma"/>
                <w:sz w:val="22"/>
                <w:szCs w:val="22"/>
              </w:rPr>
              <w:t xml:space="preserve">across various technical teams within the </w:t>
            </w:r>
            <w:r w:rsidR="00EE095C" w:rsidRPr="001E7233">
              <w:rPr>
                <w:rFonts w:ascii="Tahoma" w:hAnsi="Tahoma" w:cs="Tahoma"/>
                <w:sz w:val="22"/>
                <w:szCs w:val="22"/>
              </w:rPr>
              <w:t>department</w:t>
            </w:r>
            <w:r w:rsidRPr="001E7233">
              <w:rPr>
                <w:rFonts w:ascii="Tahoma" w:hAnsi="Tahoma" w:cs="Tahoma"/>
                <w:sz w:val="22"/>
                <w:szCs w:val="22"/>
              </w:rPr>
              <w:t xml:space="preserve">; </w:t>
            </w:r>
          </w:p>
          <w:p w:rsidR="00B85616" w:rsidRPr="001E7233"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 xml:space="preserve">Take ownership of major incidents, major changes, and major releases; </w:t>
            </w:r>
          </w:p>
          <w:p w:rsidR="00B85616" w:rsidRPr="001E7233"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 xml:space="preserve">Provide specialist knowledge in a variety of </w:t>
            </w:r>
            <w:r w:rsidR="00EE095C" w:rsidRPr="001E7233">
              <w:rPr>
                <w:rFonts w:ascii="Tahoma" w:hAnsi="Tahoma" w:cs="Tahoma"/>
                <w:sz w:val="22"/>
                <w:szCs w:val="22"/>
              </w:rPr>
              <w:t>f</w:t>
            </w:r>
            <w:r w:rsidRPr="001E7233">
              <w:rPr>
                <w:rFonts w:ascii="Tahoma" w:hAnsi="Tahoma" w:cs="Tahoma"/>
                <w:sz w:val="22"/>
                <w:szCs w:val="22"/>
              </w:rPr>
              <w:t xml:space="preserve">orce </w:t>
            </w:r>
            <w:r w:rsidR="000C5973" w:rsidRPr="001E7233">
              <w:rPr>
                <w:rFonts w:ascii="Tahoma" w:hAnsi="Tahoma" w:cs="Tahoma"/>
                <w:sz w:val="22"/>
                <w:szCs w:val="22"/>
              </w:rPr>
              <w:t xml:space="preserve">systems and </w:t>
            </w:r>
            <w:r w:rsidRPr="001E7233">
              <w:rPr>
                <w:rFonts w:ascii="Tahoma" w:hAnsi="Tahoma" w:cs="Tahoma"/>
                <w:sz w:val="22"/>
                <w:szCs w:val="22"/>
              </w:rPr>
              <w:t xml:space="preserve">applications; </w:t>
            </w:r>
          </w:p>
          <w:p w:rsidR="00B85616" w:rsidRPr="001E7233"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 xml:space="preserve">Liaise with users throughout the force to ensure their </w:t>
            </w:r>
            <w:r w:rsidR="000C5973" w:rsidRPr="001E7233">
              <w:rPr>
                <w:rFonts w:ascii="Tahoma" w:hAnsi="Tahoma" w:cs="Tahoma"/>
                <w:sz w:val="22"/>
                <w:szCs w:val="22"/>
              </w:rPr>
              <w:t xml:space="preserve">server storage and </w:t>
            </w:r>
            <w:r w:rsidRPr="001E7233">
              <w:rPr>
                <w:rFonts w:ascii="Tahoma" w:hAnsi="Tahoma" w:cs="Tahoma"/>
                <w:sz w:val="22"/>
                <w:szCs w:val="22"/>
              </w:rPr>
              <w:t xml:space="preserve">application requirements are being met; </w:t>
            </w:r>
          </w:p>
          <w:p w:rsidR="00B85616" w:rsidRPr="001E7233"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Ensure the currency of force applications</w:t>
            </w:r>
            <w:r w:rsidR="00EE095C" w:rsidRPr="001E7233">
              <w:rPr>
                <w:rFonts w:ascii="Tahoma" w:hAnsi="Tahoma" w:cs="Tahoma"/>
                <w:sz w:val="22"/>
                <w:szCs w:val="22"/>
              </w:rPr>
              <w:t xml:space="preserve"> (adopting an ‘n-1’ model where possible)</w:t>
            </w:r>
            <w:r w:rsidRPr="001E7233">
              <w:rPr>
                <w:rFonts w:ascii="Tahoma" w:hAnsi="Tahoma" w:cs="Tahoma"/>
                <w:sz w:val="22"/>
                <w:szCs w:val="22"/>
              </w:rPr>
              <w:t xml:space="preserve">; </w:t>
            </w:r>
          </w:p>
          <w:p w:rsidR="001E7233" w:rsidRPr="00C558DC" w:rsidRDefault="001E7233" w:rsidP="001E7233">
            <w:pPr>
              <w:pStyle w:val="Default"/>
              <w:numPr>
                <w:ilvl w:val="0"/>
                <w:numId w:val="35"/>
              </w:numPr>
              <w:rPr>
                <w:rFonts w:ascii="Tahoma" w:hAnsi="Tahoma" w:cs="Tahoma"/>
                <w:sz w:val="22"/>
                <w:szCs w:val="22"/>
              </w:rPr>
            </w:pPr>
            <w:r w:rsidRPr="00C558DC">
              <w:rPr>
                <w:rFonts w:ascii="Tahoma" w:hAnsi="Tahoma" w:cs="Tahoma"/>
                <w:sz w:val="22"/>
                <w:szCs w:val="22"/>
              </w:rPr>
              <w:t>Provide technical assistance to projects which may often be complex in nature, ensuring solutions meet the required quality levels and that information and/or advice is offered to assist senior colleagues in making appropriate decisions;</w:t>
            </w:r>
          </w:p>
          <w:p w:rsidR="00B85616" w:rsidRPr="001E7233"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 xml:space="preserve">Attend </w:t>
            </w:r>
            <w:r w:rsidR="00EE095C" w:rsidRPr="001E7233">
              <w:rPr>
                <w:rFonts w:ascii="Tahoma" w:hAnsi="Tahoma" w:cs="Tahoma"/>
                <w:sz w:val="22"/>
                <w:szCs w:val="22"/>
              </w:rPr>
              <w:t xml:space="preserve">force </w:t>
            </w:r>
            <w:r w:rsidRPr="001E7233">
              <w:rPr>
                <w:rFonts w:ascii="Tahoma" w:hAnsi="Tahoma" w:cs="Tahoma"/>
                <w:sz w:val="22"/>
                <w:szCs w:val="22"/>
              </w:rPr>
              <w:t xml:space="preserve">user groups </w:t>
            </w:r>
            <w:r w:rsidR="00EE095C" w:rsidRPr="001E7233">
              <w:rPr>
                <w:rFonts w:ascii="Tahoma" w:hAnsi="Tahoma" w:cs="Tahoma"/>
                <w:sz w:val="22"/>
                <w:szCs w:val="22"/>
              </w:rPr>
              <w:t xml:space="preserve">as necessary, to understand user requirements in terms of the </w:t>
            </w:r>
            <w:r w:rsidRPr="001E7233">
              <w:rPr>
                <w:rFonts w:ascii="Tahoma" w:hAnsi="Tahoma" w:cs="Tahoma"/>
                <w:sz w:val="22"/>
                <w:szCs w:val="22"/>
              </w:rPr>
              <w:t xml:space="preserve">future development </w:t>
            </w:r>
            <w:r w:rsidR="00EE095C" w:rsidRPr="001E7233">
              <w:rPr>
                <w:rFonts w:ascii="Tahoma" w:hAnsi="Tahoma" w:cs="Tahoma"/>
                <w:sz w:val="22"/>
                <w:szCs w:val="22"/>
              </w:rPr>
              <w:t xml:space="preserve">and roadmap for </w:t>
            </w:r>
            <w:r w:rsidRPr="001E7233">
              <w:rPr>
                <w:rFonts w:ascii="Tahoma" w:hAnsi="Tahoma" w:cs="Tahoma"/>
                <w:sz w:val="22"/>
                <w:szCs w:val="22"/>
              </w:rPr>
              <w:t xml:space="preserve">applications; </w:t>
            </w:r>
          </w:p>
          <w:p w:rsidR="00B85616" w:rsidRPr="001E7233"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 xml:space="preserve">Manage incidents and service requests to meet the needs of the force and make best use of the resources available; </w:t>
            </w:r>
          </w:p>
          <w:p w:rsidR="00B85616" w:rsidRPr="001E7233" w:rsidRDefault="00B85616" w:rsidP="001E7233">
            <w:pPr>
              <w:pStyle w:val="Default"/>
              <w:numPr>
                <w:ilvl w:val="0"/>
                <w:numId w:val="35"/>
              </w:numPr>
              <w:rPr>
                <w:rFonts w:ascii="Tahoma" w:hAnsi="Tahoma" w:cs="Tahoma"/>
                <w:sz w:val="22"/>
                <w:szCs w:val="22"/>
              </w:rPr>
            </w:pPr>
            <w:r w:rsidRPr="001E7233">
              <w:rPr>
                <w:rFonts w:ascii="Tahoma" w:hAnsi="Tahoma" w:cs="Tahoma"/>
                <w:sz w:val="22"/>
                <w:szCs w:val="22"/>
              </w:rPr>
              <w:t xml:space="preserve">Champion good ideas to management; </w:t>
            </w:r>
          </w:p>
          <w:p w:rsidR="00A76C7A" w:rsidRPr="00C558DC" w:rsidRDefault="00A76C7A" w:rsidP="009A6E91">
            <w:pPr>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682B50">
              <w:rPr>
                <w:rFonts w:ascii="Tahoma" w:hAnsi="Tahoma" w:cs="Tahoma"/>
                <w:b/>
                <w:color w:val="003671"/>
              </w:rPr>
              <w:t>And to be accountable for:</w:t>
            </w:r>
            <w:r w:rsidRPr="00C41F9C">
              <w:rPr>
                <w:rFonts w:ascii="Tahoma" w:hAnsi="Tahoma" w:cs="Tahoma"/>
                <w:color w:val="003671"/>
              </w:rPr>
              <w:t xml:space="preserve"> (ie responsibilities held by others but measured and owned by this role)</w:t>
            </w:r>
          </w:p>
          <w:p w:rsidR="00DC3CE8" w:rsidRPr="009A6E91" w:rsidRDefault="00DC3CE8"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3</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3</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3</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BF6DEF" w:rsidP="0089177D">
            <w:pPr>
              <w:rPr>
                <w:rFonts w:ascii="Tahoma" w:hAnsi="Tahoma" w:cs="Tahoma"/>
                <w:color w:val="003671"/>
              </w:rPr>
            </w:pPr>
            <w:r>
              <w:rPr>
                <w:rFonts w:ascii="Tahoma" w:hAnsi="Tahoma" w:cs="Tahoma"/>
                <w:color w:val="003671"/>
              </w:rPr>
              <w:t>3</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7410EE" w:rsidRPr="00C36B17" w:rsidTr="00CB09CF">
        <w:trPr>
          <w:trHeight w:val="1227"/>
        </w:trPr>
        <w:tc>
          <w:tcPr>
            <w:tcW w:w="4508" w:type="dxa"/>
          </w:tcPr>
          <w:p w:rsidR="007410EE" w:rsidRPr="007410EE" w:rsidRDefault="007410EE" w:rsidP="007410EE">
            <w:pPr>
              <w:pStyle w:val="ListParagraph"/>
              <w:numPr>
                <w:ilvl w:val="0"/>
                <w:numId w:val="39"/>
              </w:numPr>
              <w:jc w:val="both"/>
              <w:rPr>
                <w:rFonts w:ascii="Tahoma" w:hAnsi="Tahoma" w:cs="Tahoma"/>
                <w:lang w:eastAsia="en-US"/>
              </w:rPr>
            </w:pPr>
            <w:r>
              <w:rPr>
                <w:rFonts w:ascii="Tahoma" w:hAnsi="Tahoma" w:cs="Tahoma"/>
                <w:sz w:val="22"/>
                <w:szCs w:val="22"/>
                <w:lang w:eastAsia="en-US"/>
              </w:rPr>
              <w:t>A graduate qualification or equivalent experience</w:t>
            </w:r>
            <w:r>
              <w:rPr>
                <w:rFonts w:ascii="Tahoma" w:hAnsi="Tahoma" w:cs="Tahoma"/>
                <w:sz w:val="22"/>
                <w:lang w:eastAsia="en-US"/>
              </w:rPr>
              <w:t xml:space="preserve"> </w:t>
            </w:r>
          </w:p>
          <w:p w:rsidR="007410EE" w:rsidRDefault="007410EE" w:rsidP="007410EE">
            <w:pPr>
              <w:pStyle w:val="ListParagraph"/>
              <w:numPr>
                <w:ilvl w:val="0"/>
                <w:numId w:val="39"/>
              </w:numPr>
              <w:rPr>
                <w:rFonts w:ascii="Tahoma" w:hAnsi="Tahoma" w:cs="Tahoma"/>
                <w:lang w:eastAsia="en-US"/>
              </w:rPr>
            </w:pPr>
            <w:r>
              <w:rPr>
                <w:rFonts w:ascii="Tahoma" w:hAnsi="Tahoma" w:cs="Tahoma"/>
                <w:sz w:val="22"/>
                <w:lang w:eastAsia="en-US"/>
              </w:rPr>
              <w:t>At least 5 years experience in a second/third line server administration role</w:t>
            </w:r>
          </w:p>
          <w:p w:rsidR="007410EE" w:rsidRDefault="007410EE" w:rsidP="007410EE">
            <w:pPr>
              <w:pStyle w:val="ListParagraph"/>
              <w:rPr>
                <w:rFonts w:ascii="Tahoma" w:eastAsia="Times New Roman" w:hAnsi="Tahoma" w:cs="Tahoma"/>
                <w:bCs/>
                <w:spacing w:val="-2"/>
                <w:kern w:val="24"/>
                <w:sz w:val="22"/>
                <w:szCs w:val="22"/>
                <w:lang w:eastAsia="en-US"/>
              </w:rPr>
            </w:pPr>
          </w:p>
        </w:tc>
        <w:tc>
          <w:tcPr>
            <w:tcW w:w="4508" w:type="dxa"/>
          </w:tcPr>
          <w:p w:rsidR="007410EE" w:rsidRDefault="007410EE" w:rsidP="007410EE">
            <w:pPr>
              <w:pStyle w:val="ListParagraph"/>
              <w:numPr>
                <w:ilvl w:val="0"/>
                <w:numId w:val="39"/>
              </w:numPr>
              <w:rPr>
                <w:rFonts w:ascii="Tahoma" w:hAnsi="Tahoma" w:cs="Tahoma"/>
                <w:sz w:val="22"/>
                <w:szCs w:val="22"/>
                <w:lang w:eastAsia="en-US"/>
              </w:rPr>
            </w:pPr>
            <w:r>
              <w:rPr>
                <w:rFonts w:ascii="Tahoma" w:hAnsi="Tahoma" w:cs="Tahoma"/>
                <w:sz w:val="22"/>
                <w:szCs w:val="22"/>
                <w:lang w:eastAsia="en-US"/>
              </w:rPr>
              <w:t>MCSA</w:t>
            </w:r>
          </w:p>
          <w:p w:rsidR="007410EE" w:rsidRDefault="007410EE" w:rsidP="007410EE">
            <w:pPr>
              <w:pStyle w:val="ListParagraph"/>
              <w:rPr>
                <w:rFonts w:ascii="Tahoma" w:hAnsi="Tahoma" w:cs="Tahoma"/>
                <w:sz w:val="22"/>
                <w:szCs w:val="22"/>
                <w:lang w:eastAsia="en-US"/>
              </w:rPr>
            </w:pPr>
          </w:p>
          <w:p w:rsidR="007410EE" w:rsidRDefault="007410EE" w:rsidP="007410EE">
            <w:pPr>
              <w:pStyle w:val="ListParagraph"/>
              <w:rPr>
                <w:rFonts w:ascii="Tahoma" w:eastAsia="Times New Roman" w:hAnsi="Tahoma" w:cs="Tahoma"/>
                <w:bCs/>
                <w:spacing w:val="-2"/>
                <w:kern w:val="24"/>
                <w:sz w:val="22"/>
                <w:szCs w:val="22"/>
                <w:lang w:eastAsia="en-US"/>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t xml:space="preserve">Technical/Operational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VMWare Products Configuration and Administration and/or DBA experience in either Oracle or SQL</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Microsoft Server 2012/2016</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Experience of supporting server deployments activities through a development, design, test and implementation lifecycle</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Hyper-V &amp; Server Manager Configuration and Administration</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MS Storage Spaces and Backup Technologies</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DELL M-Series Enclosures &amp; Blade Servers</w:t>
            </w:r>
          </w:p>
          <w:p w:rsidR="007410EE" w:rsidRP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MS Security, Active Directory, GPO</w:t>
            </w:r>
          </w:p>
          <w:p w:rsidR="00CB09CF" w:rsidRPr="00C36B17" w:rsidRDefault="00CB09CF" w:rsidP="007410EE">
            <w:pPr>
              <w:pStyle w:val="ListParagraph"/>
              <w:tabs>
                <w:tab w:val="left" w:pos="3572"/>
              </w:tabs>
              <w:rPr>
                <w:rFonts w:ascii="Tahoma" w:eastAsia="Times New Roman" w:hAnsi="Tahoma" w:cs="Tahoma"/>
                <w:bCs/>
                <w:spacing w:val="-2"/>
                <w:kern w:val="24"/>
                <w:sz w:val="22"/>
                <w:szCs w:val="22"/>
              </w:rPr>
            </w:pPr>
          </w:p>
        </w:tc>
        <w:tc>
          <w:tcPr>
            <w:tcW w:w="4513" w:type="dxa"/>
            <w:gridSpan w:val="4"/>
          </w:tcPr>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Knowledge of Azure application, services and technologies</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Oracle DBA configuration &amp; administration</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SQL Server configuration &amp; administration</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Citrix administration with strong skills and experience in associated technologies</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Citrix NetScaler/XenApp/Xen Desktop, RDS and Terminal Services</w:t>
            </w:r>
          </w:p>
          <w:p w:rsidR="007410EE" w:rsidRDefault="007410EE" w:rsidP="007410EE">
            <w:pPr>
              <w:pStyle w:val="ListParagraph"/>
              <w:numPr>
                <w:ilvl w:val="0"/>
                <w:numId w:val="30"/>
              </w:numPr>
              <w:rPr>
                <w:rFonts w:ascii="Tahoma" w:hAnsi="Tahoma" w:cs="Tahoma"/>
                <w:sz w:val="22"/>
                <w:szCs w:val="22"/>
              </w:rPr>
            </w:pPr>
            <w:r>
              <w:rPr>
                <w:rFonts w:ascii="Tahoma" w:hAnsi="Tahoma" w:cs="Tahoma"/>
                <w:sz w:val="22"/>
                <w:szCs w:val="22"/>
              </w:rPr>
              <w:t>VDI, Exchange, Lync and Sharepoint Service</w:t>
            </w:r>
          </w:p>
          <w:p w:rsidR="00CB09CF" w:rsidRPr="00C36B17" w:rsidRDefault="00CB09CF" w:rsidP="007410EE">
            <w:pPr>
              <w:pStyle w:val="ListParagraph"/>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Mngrs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Mngrs</w:t>
            </w:r>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Senior Mngrs</w:t>
            </w: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7410EE" w:rsidRDefault="00BF6DEF" w:rsidP="007410EE">
            <w:pPr>
              <w:autoSpaceDE w:val="0"/>
              <w:autoSpaceDN w:val="0"/>
              <w:adjustRightInd w:val="0"/>
              <w:spacing w:after="156"/>
              <w:rPr>
                <w:rFonts w:ascii="Tahoma" w:hAnsi="Tahoma" w:cs="Tahoma"/>
                <w:color w:val="002060"/>
              </w:rPr>
            </w:pPr>
            <w:r w:rsidRPr="007410EE">
              <w:rPr>
                <w:rFonts w:ascii="Tahoma" w:hAnsi="Tahoma" w:cs="Tahoma"/>
                <w:color w:val="002060"/>
              </w:rPr>
              <w:t xml:space="preserve">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Occasional</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7410E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tbl>
      <w:tblPr>
        <w:tblStyle w:val="TableGrid"/>
        <w:tblW w:w="0" w:type="auto"/>
        <w:tblLook w:val="04A0" w:firstRow="1" w:lastRow="0" w:firstColumn="1" w:lastColumn="0" w:noHBand="0" w:noVBand="1"/>
      </w:tblPr>
      <w:tblGrid>
        <w:gridCol w:w="2405"/>
        <w:gridCol w:w="1276"/>
        <w:gridCol w:w="3969"/>
        <w:gridCol w:w="1366"/>
      </w:tblGrid>
      <w:tr w:rsidR="000B34F2" w:rsidRPr="00C36B17" w:rsidTr="00C41F9C">
        <w:trPr>
          <w:trHeight w:val="205"/>
        </w:trPr>
        <w:tc>
          <w:tcPr>
            <w:tcW w:w="9016" w:type="dxa"/>
            <w:gridSpan w:val="4"/>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Limited Duties</w:t>
            </w:r>
            <w:r w:rsidR="00C36B17" w:rsidRPr="00C36B17">
              <w:rPr>
                <w:rFonts w:ascii="Tahoma" w:eastAsia="Times New Roman" w:hAnsi="Tahoma" w:cs="Tahoma"/>
                <w:b/>
                <w:bCs/>
                <w:color w:val="FFFFFF" w:themeColor="background1"/>
                <w:spacing w:val="-2"/>
                <w:kern w:val="24"/>
                <w:sz w:val="24"/>
                <w:lang w:eastAsia="en-GB"/>
              </w:rPr>
              <w:t xml:space="preserve"> </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Sit for reasonable periods(consider impact of driving) a1</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Evaluate information (d1)</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To write(a2)</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Record details (d2)</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Read(a3)</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Exercise reasonable physical force in restraint &amp; retention in custody (e1)</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Use the telephone(a4) </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Understand information (f1)</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Use(or learn to use IT)(a5)</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Retain information(f2)</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Run reasonable distances (b1)</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Explain facts &amp; procedures (f3)</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Walk reasonable distances (b2)</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EA5185" w:rsidP="00EA5185">
            <w:pPr>
              <w:rPr>
                <w:rFonts w:ascii="Tahoma" w:hAnsi="Tahoma" w:cs="Tahoma"/>
                <w:bCs/>
              </w:rPr>
            </w:pPr>
            <w:r w:rsidRPr="00C36B17">
              <w:rPr>
                <w:rFonts w:ascii="Tahoma" w:hAnsi="Tahoma" w:cs="Tahoma"/>
                <w:bCs/>
              </w:rPr>
              <w:t>Work the full range of shifts</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lastRenderedPageBreak/>
              <w:t>Stand for reasonable time (b3)</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Earlies (g1)</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Make decisions (c1)</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Lates (g2)</w:t>
            </w:r>
          </w:p>
        </w:tc>
        <w:tc>
          <w:tcPr>
            <w:tcW w:w="1366" w:type="dxa"/>
          </w:tcPr>
          <w:p w:rsidR="00EA5185" w:rsidRPr="00C36B17" w:rsidRDefault="00EA5185" w:rsidP="00EA5185">
            <w:pPr>
              <w:rPr>
                <w:rFonts w:ascii="Tahoma" w:hAnsi="Tahoma" w:cs="Tahoma"/>
                <w:bCs/>
              </w:rPr>
            </w:pP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Report situations to others (c2)</w:t>
            </w:r>
          </w:p>
        </w:tc>
        <w:tc>
          <w:tcPr>
            <w:tcW w:w="1276" w:type="dxa"/>
          </w:tcPr>
          <w:p w:rsidR="00EA5185" w:rsidRPr="00C36B17" w:rsidRDefault="00EA5185" w:rsidP="00EA5185">
            <w:pPr>
              <w:rPr>
                <w:rFonts w:ascii="Tahoma" w:hAnsi="Tahoma" w:cs="Tahoma"/>
                <w:bCs/>
              </w:rPr>
            </w:pP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Nights(g3)</w:t>
            </w:r>
          </w:p>
        </w:tc>
        <w:tc>
          <w:tcPr>
            <w:tcW w:w="1366" w:type="dxa"/>
          </w:tcPr>
          <w:p w:rsidR="00EA5185" w:rsidRPr="00C36B17" w:rsidRDefault="00EA5185" w:rsidP="00EA5185">
            <w:pPr>
              <w:rPr>
                <w:rFonts w:ascii="Tahoma" w:hAnsi="Tahoma" w:cs="Tahoma"/>
                <w:bCs/>
              </w:rPr>
            </w:pPr>
          </w:p>
        </w:tc>
      </w:tr>
    </w:tbl>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682B50" w:rsidRPr="00C36B17" w:rsidTr="0014489D">
        <w:trPr>
          <w:trHeight w:val="205"/>
        </w:trPr>
        <w:tc>
          <w:tcPr>
            <w:tcW w:w="9016" w:type="dxa"/>
            <w:gridSpan w:val="7"/>
            <w:shd w:val="clear" w:color="auto" w:fill="003671"/>
          </w:tcPr>
          <w:p w:rsidR="00682B50"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82B50" w:rsidRPr="00C36B17" w:rsidTr="00682B50">
        <w:trPr>
          <w:trHeight w:val="510"/>
        </w:trPr>
        <w:tc>
          <w:tcPr>
            <w:tcW w:w="1048" w:type="dxa"/>
          </w:tcPr>
          <w:p w:rsidR="00682B50" w:rsidRPr="00C36B17" w:rsidRDefault="00682B50"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rsidR="00682B50" w:rsidRPr="00C36B17" w:rsidRDefault="00682B50"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682B50" w:rsidRPr="00C36B17" w:rsidTr="00682B50">
        <w:trPr>
          <w:trHeight w:val="329"/>
        </w:trPr>
        <w:tc>
          <w:tcPr>
            <w:tcW w:w="1048" w:type="dxa"/>
          </w:tcPr>
          <w:p w:rsidR="00682B50" w:rsidRPr="00682B50" w:rsidRDefault="00682B50" w:rsidP="002543BF">
            <w:pPr>
              <w:tabs>
                <w:tab w:val="left" w:pos="3572"/>
              </w:tabs>
              <w:jc w:val="center"/>
              <w:rPr>
                <w:rFonts w:ascii="Tahoma" w:eastAsia="Times New Roman" w:hAnsi="Tahoma" w:cs="Tahoma"/>
                <w:bCs/>
                <w:spacing w:val="-2"/>
                <w:kern w:val="24"/>
              </w:rPr>
            </w:pPr>
          </w:p>
        </w:tc>
        <w:tc>
          <w:tcPr>
            <w:tcW w:w="1207" w:type="dxa"/>
          </w:tcPr>
          <w:p w:rsidR="00682B50" w:rsidRPr="00682B50" w:rsidRDefault="00682B50" w:rsidP="002543BF">
            <w:pPr>
              <w:tabs>
                <w:tab w:val="left" w:pos="3572"/>
              </w:tabs>
              <w:jc w:val="center"/>
              <w:rPr>
                <w:rFonts w:ascii="Tahoma" w:eastAsia="Times New Roman" w:hAnsi="Tahoma" w:cs="Tahoma"/>
                <w:bCs/>
                <w:spacing w:val="-2"/>
                <w:kern w:val="24"/>
              </w:rPr>
            </w:pPr>
          </w:p>
        </w:tc>
        <w:tc>
          <w:tcPr>
            <w:tcW w:w="1567" w:type="dxa"/>
          </w:tcPr>
          <w:p w:rsidR="00682B50" w:rsidRPr="00682B50" w:rsidRDefault="00682B50" w:rsidP="002543BF">
            <w:pPr>
              <w:jc w:val="center"/>
              <w:rPr>
                <w:rFonts w:ascii="Tahoma" w:eastAsia="Times New Roman" w:hAnsi="Tahoma" w:cs="Tahoma"/>
                <w:bCs/>
                <w:spacing w:val="-2"/>
                <w:kern w:val="24"/>
              </w:rPr>
            </w:pPr>
          </w:p>
        </w:tc>
        <w:tc>
          <w:tcPr>
            <w:tcW w:w="1323" w:type="dxa"/>
          </w:tcPr>
          <w:p w:rsidR="00682B50" w:rsidRPr="00682B50" w:rsidRDefault="00682B50" w:rsidP="002543BF">
            <w:pPr>
              <w:jc w:val="center"/>
              <w:rPr>
                <w:rFonts w:ascii="Tahoma" w:eastAsia="Times New Roman" w:hAnsi="Tahoma" w:cs="Tahoma"/>
                <w:bCs/>
                <w:spacing w:val="-2"/>
                <w:kern w:val="24"/>
              </w:rPr>
            </w:pPr>
          </w:p>
        </w:tc>
        <w:tc>
          <w:tcPr>
            <w:tcW w:w="1395" w:type="dxa"/>
          </w:tcPr>
          <w:p w:rsidR="00682B50" w:rsidRPr="00682B50" w:rsidRDefault="00682B50" w:rsidP="002543BF">
            <w:pPr>
              <w:jc w:val="center"/>
              <w:rPr>
                <w:rFonts w:ascii="Tahoma" w:eastAsia="Times New Roman" w:hAnsi="Tahoma" w:cs="Tahoma"/>
                <w:bCs/>
                <w:spacing w:val="-2"/>
                <w:kern w:val="24"/>
              </w:rPr>
            </w:pPr>
          </w:p>
        </w:tc>
        <w:tc>
          <w:tcPr>
            <w:tcW w:w="1235" w:type="dxa"/>
          </w:tcPr>
          <w:p w:rsidR="00682B50" w:rsidRPr="00682B50" w:rsidRDefault="00682B50" w:rsidP="002543BF">
            <w:pPr>
              <w:jc w:val="center"/>
              <w:rPr>
                <w:rFonts w:ascii="Tahoma" w:eastAsia="Times New Roman" w:hAnsi="Tahoma" w:cs="Tahoma"/>
                <w:bCs/>
                <w:spacing w:val="-2"/>
                <w:kern w:val="24"/>
              </w:rPr>
            </w:pPr>
          </w:p>
        </w:tc>
        <w:tc>
          <w:tcPr>
            <w:tcW w:w="1241" w:type="dxa"/>
          </w:tcPr>
          <w:p w:rsidR="00682B50" w:rsidRPr="00682B50" w:rsidRDefault="00682B50" w:rsidP="002543BF">
            <w:pPr>
              <w:jc w:val="center"/>
              <w:rPr>
                <w:rFonts w:ascii="Tahoma" w:eastAsia="Times New Roman" w:hAnsi="Tahoma" w:cs="Tahoma"/>
                <w:bCs/>
                <w:spacing w:val="-2"/>
                <w:kern w:val="24"/>
              </w:rPr>
            </w:pP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E9" w:rsidRDefault="00816DE9">
    <w:pPr>
      <w:pStyle w:val="Footer"/>
    </w:pPr>
    <w:r>
      <w:fldChar w:fldCharType="begin"/>
    </w:r>
    <w:r>
      <w:instrText xml:space="preserve"> PAGE   \* MERGEFORMAT </w:instrText>
    </w:r>
    <w:r>
      <w:fldChar w:fldCharType="separate"/>
    </w:r>
    <w:r w:rsidR="00326C09" w:rsidRPr="00326C09">
      <w:rPr>
        <w:b/>
        <w:bCs/>
        <w:noProof/>
      </w:rPr>
      <w:t>1</w:t>
    </w:r>
    <w:r>
      <w:rPr>
        <w:b/>
        <w:bCs/>
        <w:noProof/>
      </w:rPr>
      <w:fldChar w:fldCharType="end"/>
    </w:r>
    <w:r>
      <w:rPr>
        <w:b/>
        <w:bCs/>
      </w:rPr>
      <w:t xml:space="preserve"> </w:t>
    </w:r>
    <w:r>
      <w:t>|</w:t>
    </w:r>
    <w:r>
      <w:rPr>
        <w:b/>
        <w:bCs/>
      </w:rPr>
      <w:t xml:space="preserve"> </w:t>
    </w:r>
    <w:r w:rsidR="00AA3B24">
      <w:t xml:space="preserve">Staffordshire Police Role Profile:  </w:t>
    </w:r>
    <w:r w:rsidR="00EC0EDE" w:rsidRPr="005C0EE9">
      <w:rPr>
        <w:b/>
      </w:rPr>
      <w:t>[ROLE TITLE</w:t>
    </w:r>
    <w:r w:rsidR="005C0EE9" w:rsidRPr="005C0EE9">
      <w:rPr>
        <w:b/>
      </w:rPr>
      <w:t>]</w:t>
    </w:r>
    <w:r w:rsidR="00EC0EDE">
      <w:t xml:space="preserve"> last updated: </w:t>
    </w:r>
    <w:r w:rsidR="00EC0EDE" w:rsidRPr="005C0EE9">
      <w:rPr>
        <w:b/>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26ED6"/>
    <w:multiLevelType w:val="hybridMultilevel"/>
    <w:tmpl w:val="90D02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522DA5"/>
    <w:multiLevelType w:val="hybridMultilevel"/>
    <w:tmpl w:val="AF8E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9074E"/>
    <w:multiLevelType w:val="multilevel"/>
    <w:tmpl w:val="F6D25B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6"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14D2A"/>
    <w:multiLevelType w:val="hybridMultilevel"/>
    <w:tmpl w:val="1C4A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4"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C4576"/>
    <w:multiLevelType w:val="hybridMultilevel"/>
    <w:tmpl w:val="DBD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9"/>
  </w:num>
  <w:num w:numId="4">
    <w:abstractNumId w:val="25"/>
  </w:num>
  <w:num w:numId="5">
    <w:abstractNumId w:val="34"/>
  </w:num>
  <w:num w:numId="6">
    <w:abstractNumId w:val="28"/>
  </w:num>
  <w:num w:numId="7">
    <w:abstractNumId w:val="24"/>
  </w:num>
  <w:num w:numId="8">
    <w:abstractNumId w:val="29"/>
  </w:num>
  <w:num w:numId="9">
    <w:abstractNumId w:val="0"/>
  </w:num>
  <w:num w:numId="10">
    <w:abstractNumId w:val="17"/>
  </w:num>
  <w:num w:numId="11">
    <w:abstractNumId w:val="14"/>
  </w:num>
  <w:num w:numId="12">
    <w:abstractNumId w:val="18"/>
  </w:num>
  <w:num w:numId="13">
    <w:abstractNumId w:val="32"/>
  </w:num>
  <w:num w:numId="14">
    <w:abstractNumId w:val="36"/>
  </w:num>
  <w:num w:numId="15">
    <w:abstractNumId w:val="10"/>
  </w:num>
  <w:num w:numId="16">
    <w:abstractNumId w:val="4"/>
  </w:num>
  <w:num w:numId="17">
    <w:abstractNumId w:val="35"/>
  </w:num>
  <w:num w:numId="18">
    <w:abstractNumId w:val="30"/>
  </w:num>
  <w:num w:numId="19">
    <w:abstractNumId w:val="27"/>
  </w:num>
  <w:num w:numId="20">
    <w:abstractNumId w:val="22"/>
  </w:num>
  <w:num w:numId="21">
    <w:abstractNumId w:val="8"/>
  </w:num>
  <w:num w:numId="22">
    <w:abstractNumId w:val="15"/>
  </w:num>
  <w:num w:numId="23">
    <w:abstractNumId w:val="16"/>
  </w:num>
  <w:num w:numId="24">
    <w:abstractNumId w:val="6"/>
  </w:num>
  <w:num w:numId="25">
    <w:abstractNumId w:val="19"/>
  </w:num>
  <w:num w:numId="26">
    <w:abstractNumId w:val="37"/>
  </w:num>
  <w:num w:numId="27">
    <w:abstractNumId w:val="7"/>
  </w:num>
  <w:num w:numId="28">
    <w:abstractNumId w:val="20"/>
  </w:num>
  <w:num w:numId="29">
    <w:abstractNumId w:val="1"/>
  </w:num>
  <w:num w:numId="30">
    <w:abstractNumId w:val="12"/>
  </w:num>
  <w:num w:numId="31">
    <w:abstractNumId w:val="26"/>
  </w:num>
  <w:num w:numId="32">
    <w:abstractNumId w:val="23"/>
  </w:num>
  <w:num w:numId="33">
    <w:abstractNumId w:val="11"/>
  </w:num>
  <w:num w:numId="34">
    <w:abstractNumId w:val="33"/>
  </w:num>
  <w:num w:numId="35">
    <w:abstractNumId w:val="21"/>
  </w:num>
  <w:num w:numId="36">
    <w:abstractNumId w:val="5"/>
  </w:num>
  <w:num w:numId="37">
    <w:abstractNumId w:val="3"/>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76"/>
    <w:rsid w:val="000075D7"/>
    <w:rsid w:val="00020BD5"/>
    <w:rsid w:val="00023AFC"/>
    <w:rsid w:val="000324FA"/>
    <w:rsid w:val="00045E5E"/>
    <w:rsid w:val="00046A7B"/>
    <w:rsid w:val="0005020E"/>
    <w:rsid w:val="000952B6"/>
    <w:rsid w:val="000A2411"/>
    <w:rsid w:val="000B284D"/>
    <w:rsid w:val="000B34F2"/>
    <w:rsid w:val="000B4889"/>
    <w:rsid w:val="000C2E9E"/>
    <w:rsid w:val="000C5973"/>
    <w:rsid w:val="000D1170"/>
    <w:rsid w:val="000D2467"/>
    <w:rsid w:val="000D570C"/>
    <w:rsid w:val="0010658C"/>
    <w:rsid w:val="00114500"/>
    <w:rsid w:val="0017300D"/>
    <w:rsid w:val="00180768"/>
    <w:rsid w:val="0018208B"/>
    <w:rsid w:val="001A2D13"/>
    <w:rsid w:val="001A3552"/>
    <w:rsid w:val="001A728D"/>
    <w:rsid w:val="001A76B3"/>
    <w:rsid w:val="001B5604"/>
    <w:rsid w:val="001E10A3"/>
    <w:rsid w:val="001E3C0B"/>
    <w:rsid w:val="001E7233"/>
    <w:rsid w:val="002162B1"/>
    <w:rsid w:val="002477C5"/>
    <w:rsid w:val="002543BF"/>
    <w:rsid w:val="00280D65"/>
    <w:rsid w:val="002C4C8F"/>
    <w:rsid w:val="002C5F35"/>
    <w:rsid w:val="002D4A4C"/>
    <w:rsid w:val="002D59FD"/>
    <w:rsid w:val="00302152"/>
    <w:rsid w:val="003076B4"/>
    <w:rsid w:val="00326C09"/>
    <w:rsid w:val="003538D6"/>
    <w:rsid w:val="003742DB"/>
    <w:rsid w:val="00380F98"/>
    <w:rsid w:val="003A04C0"/>
    <w:rsid w:val="003C1CC9"/>
    <w:rsid w:val="003F712C"/>
    <w:rsid w:val="00452025"/>
    <w:rsid w:val="00454570"/>
    <w:rsid w:val="00460F4E"/>
    <w:rsid w:val="00472A76"/>
    <w:rsid w:val="00481839"/>
    <w:rsid w:val="004D37E6"/>
    <w:rsid w:val="004E0113"/>
    <w:rsid w:val="004E58E7"/>
    <w:rsid w:val="004F24F8"/>
    <w:rsid w:val="004F5097"/>
    <w:rsid w:val="004F7D0F"/>
    <w:rsid w:val="005040D6"/>
    <w:rsid w:val="0050788A"/>
    <w:rsid w:val="005130BD"/>
    <w:rsid w:val="005132D6"/>
    <w:rsid w:val="005232DC"/>
    <w:rsid w:val="00550EE2"/>
    <w:rsid w:val="00570BAE"/>
    <w:rsid w:val="00586A0E"/>
    <w:rsid w:val="005A3514"/>
    <w:rsid w:val="005C0EE9"/>
    <w:rsid w:val="005C20BA"/>
    <w:rsid w:val="00603FC6"/>
    <w:rsid w:val="00604AE6"/>
    <w:rsid w:val="00623BC4"/>
    <w:rsid w:val="006521C4"/>
    <w:rsid w:val="00682B50"/>
    <w:rsid w:val="006834B4"/>
    <w:rsid w:val="0068363E"/>
    <w:rsid w:val="00684776"/>
    <w:rsid w:val="00685131"/>
    <w:rsid w:val="0068689F"/>
    <w:rsid w:val="006B20FC"/>
    <w:rsid w:val="006E4287"/>
    <w:rsid w:val="0070428F"/>
    <w:rsid w:val="00721B02"/>
    <w:rsid w:val="007271A5"/>
    <w:rsid w:val="007410EE"/>
    <w:rsid w:val="0074519E"/>
    <w:rsid w:val="0076789E"/>
    <w:rsid w:val="007971D0"/>
    <w:rsid w:val="007B328D"/>
    <w:rsid w:val="007B4392"/>
    <w:rsid w:val="007C4DFC"/>
    <w:rsid w:val="007C65D3"/>
    <w:rsid w:val="00816DE9"/>
    <w:rsid w:val="00821D3F"/>
    <w:rsid w:val="00822EF3"/>
    <w:rsid w:val="00834942"/>
    <w:rsid w:val="00844836"/>
    <w:rsid w:val="00863F7E"/>
    <w:rsid w:val="00870496"/>
    <w:rsid w:val="008742F6"/>
    <w:rsid w:val="0088299A"/>
    <w:rsid w:val="00884179"/>
    <w:rsid w:val="0089177D"/>
    <w:rsid w:val="008B701A"/>
    <w:rsid w:val="008F1B4D"/>
    <w:rsid w:val="00920AF8"/>
    <w:rsid w:val="00934A0E"/>
    <w:rsid w:val="00946227"/>
    <w:rsid w:val="0097454B"/>
    <w:rsid w:val="00986264"/>
    <w:rsid w:val="009A1388"/>
    <w:rsid w:val="009A6E91"/>
    <w:rsid w:val="009B061C"/>
    <w:rsid w:val="009B43C4"/>
    <w:rsid w:val="009D2E43"/>
    <w:rsid w:val="009D5C7A"/>
    <w:rsid w:val="00A37AB9"/>
    <w:rsid w:val="00A65C19"/>
    <w:rsid w:val="00A76C7A"/>
    <w:rsid w:val="00A867D3"/>
    <w:rsid w:val="00A9228C"/>
    <w:rsid w:val="00AA3B24"/>
    <w:rsid w:val="00AA3D78"/>
    <w:rsid w:val="00AB257E"/>
    <w:rsid w:val="00AC6480"/>
    <w:rsid w:val="00AC665D"/>
    <w:rsid w:val="00AF108F"/>
    <w:rsid w:val="00AF37D6"/>
    <w:rsid w:val="00B01D15"/>
    <w:rsid w:val="00B1336A"/>
    <w:rsid w:val="00B267DC"/>
    <w:rsid w:val="00B30A61"/>
    <w:rsid w:val="00B44834"/>
    <w:rsid w:val="00B53953"/>
    <w:rsid w:val="00B55CF3"/>
    <w:rsid w:val="00B649C0"/>
    <w:rsid w:val="00B85616"/>
    <w:rsid w:val="00BA2276"/>
    <w:rsid w:val="00BA6DEA"/>
    <w:rsid w:val="00BA73CF"/>
    <w:rsid w:val="00BC2CE7"/>
    <w:rsid w:val="00BE1CE3"/>
    <w:rsid w:val="00BF6DEF"/>
    <w:rsid w:val="00C0360D"/>
    <w:rsid w:val="00C05B35"/>
    <w:rsid w:val="00C25DBF"/>
    <w:rsid w:val="00C36B17"/>
    <w:rsid w:val="00C41F9C"/>
    <w:rsid w:val="00C42D28"/>
    <w:rsid w:val="00C44821"/>
    <w:rsid w:val="00C45165"/>
    <w:rsid w:val="00C501B5"/>
    <w:rsid w:val="00C558DC"/>
    <w:rsid w:val="00C64279"/>
    <w:rsid w:val="00CB09CF"/>
    <w:rsid w:val="00CB17B5"/>
    <w:rsid w:val="00CC11AD"/>
    <w:rsid w:val="00CC2E8F"/>
    <w:rsid w:val="00CD7CA4"/>
    <w:rsid w:val="00CE1263"/>
    <w:rsid w:val="00CF2220"/>
    <w:rsid w:val="00D016AA"/>
    <w:rsid w:val="00D30A91"/>
    <w:rsid w:val="00D701A8"/>
    <w:rsid w:val="00D86487"/>
    <w:rsid w:val="00DB747A"/>
    <w:rsid w:val="00DC3CE8"/>
    <w:rsid w:val="00DE6EBD"/>
    <w:rsid w:val="00DF2EFB"/>
    <w:rsid w:val="00DF60C6"/>
    <w:rsid w:val="00DF6ECB"/>
    <w:rsid w:val="00E038F4"/>
    <w:rsid w:val="00E06E7C"/>
    <w:rsid w:val="00E10852"/>
    <w:rsid w:val="00E11A90"/>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A7EA8"/>
    <w:rsid w:val="00EB4C8D"/>
    <w:rsid w:val="00EC0EDE"/>
    <w:rsid w:val="00EC6A58"/>
    <w:rsid w:val="00ED2B2E"/>
    <w:rsid w:val="00ED6DC2"/>
    <w:rsid w:val="00EE095C"/>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0110">
      <w:bodyDiv w:val="1"/>
      <w:marLeft w:val="0"/>
      <w:marRight w:val="0"/>
      <w:marTop w:val="0"/>
      <w:marBottom w:val="0"/>
      <w:divBdr>
        <w:top w:val="none" w:sz="0" w:space="0" w:color="auto"/>
        <w:left w:val="none" w:sz="0" w:space="0" w:color="auto"/>
        <w:bottom w:val="none" w:sz="0" w:space="0" w:color="auto"/>
        <w:right w:val="none" w:sz="0" w:space="0" w:color="auto"/>
      </w:divBdr>
    </w:div>
    <w:div w:id="1394157135">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7302-764F-48A5-A5FF-A0346978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Diane Wright</cp:lastModifiedBy>
  <cp:revision>2</cp:revision>
  <dcterms:created xsi:type="dcterms:W3CDTF">2020-05-07T11:53:00Z</dcterms:created>
  <dcterms:modified xsi:type="dcterms:W3CDTF">2020-05-07T11:53:00Z</dcterms:modified>
</cp:coreProperties>
</file>