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1D789C" w:rsidP="009B70B9">
            <w:pPr>
              <w:rPr>
                <w:rFonts w:ascii="Tahoma" w:hAnsi="Tahoma" w:cs="Tahoma"/>
                <w:b/>
                <w:color w:val="003671"/>
                <w:sz w:val="32"/>
              </w:rPr>
            </w:pPr>
            <w:r>
              <w:rPr>
                <w:rFonts w:ascii="Tahoma" w:hAnsi="Tahoma" w:cs="Tahoma"/>
                <w:b/>
                <w:color w:val="003671"/>
                <w:sz w:val="32"/>
              </w:rPr>
              <w:t>Protest</w:t>
            </w:r>
            <w:r w:rsidR="0065339D">
              <w:rPr>
                <w:rFonts w:ascii="Tahoma" w:hAnsi="Tahoma" w:cs="Tahoma"/>
                <w:b/>
                <w:color w:val="003671"/>
                <w:sz w:val="32"/>
              </w:rPr>
              <w:t xml:space="preserve"> </w:t>
            </w:r>
            <w:r w:rsidR="00631CF7">
              <w:rPr>
                <w:rFonts w:ascii="Tahoma" w:hAnsi="Tahoma" w:cs="Tahoma"/>
                <w:b/>
                <w:color w:val="003671"/>
                <w:sz w:val="32"/>
              </w:rPr>
              <w:t xml:space="preserve">Crime </w:t>
            </w:r>
            <w:r w:rsidR="0065339D">
              <w:rPr>
                <w:rFonts w:ascii="Tahoma" w:hAnsi="Tahoma" w:cs="Tahoma"/>
                <w:b/>
                <w:color w:val="003671"/>
                <w:sz w:val="32"/>
              </w:rPr>
              <w:t>Investigat</w:t>
            </w:r>
            <w:r>
              <w:rPr>
                <w:rFonts w:ascii="Tahoma" w:hAnsi="Tahoma" w:cs="Tahoma"/>
                <w:b/>
                <w:color w:val="003671"/>
                <w:sz w:val="32"/>
              </w:rPr>
              <w:t>or.</w:t>
            </w:r>
            <w:r w:rsidR="00631CF7">
              <w:rPr>
                <w:rFonts w:ascii="Tahoma" w:hAnsi="Tahoma" w:cs="Tahoma"/>
                <w:b/>
                <w:color w:val="003671"/>
                <w:sz w:val="32"/>
              </w:rPr>
              <w:t xml:space="preserve">  Grade F.</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1D789C" w:rsidP="00DC3CE8">
            <w:pPr>
              <w:rPr>
                <w:rFonts w:ascii="Tahoma" w:hAnsi="Tahoma" w:cs="Tahoma"/>
                <w:color w:val="1F3864" w:themeColor="accent5" w:themeShade="80"/>
              </w:rPr>
            </w:pPr>
            <w:r>
              <w:rPr>
                <w:rFonts w:ascii="Tahoma" w:hAnsi="Tahoma" w:cs="Tahoma"/>
                <w:color w:val="000000" w:themeColor="text1"/>
              </w:rPr>
              <w:t xml:space="preserve">F Grade </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631CF7" w:rsidP="00DC3CE8">
            <w:pPr>
              <w:rPr>
                <w:rFonts w:ascii="Tahoma" w:hAnsi="Tahoma" w:cs="Tahoma"/>
                <w:color w:val="1F3864" w:themeColor="accent5" w:themeShade="80"/>
              </w:rPr>
            </w:pPr>
            <w:r>
              <w:rPr>
                <w:rFonts w:ascii="Tahoma" w:hAnsi="Tahoma" w:cs="Tahoma"/>
                <w:color w:val="1F3864" w:themeColor="accent5" w:themeShade="80"/>
              </w:rPr>
              <w:t>Local CID</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5630FB" w:rsidRDefault="00652ED1" w:rsidP="00730CF1">
            <w:pPr>
              <w:rPr>
                <w:rFonts w:ascii="Tahoma" w:hAnsi="Tahoma" w:cs="Tahoma"/>
                <w:color w:val="000000" w:themeColor="text1"/>
              </w:rPr>
            </w:pPr>
            <w:r>
              <w:rPr>
                <w:rFonts w:ascii="Tahoma" w:hAnsi="Tahoma" w:cs="Tahoma"/>
                <w:color w:val="000000" w:themeColor="text1"/>
              </w:rPr>
              <w:t xml:space="preserve">Detective </w:t>
            </w:r>
            <w:r w:rsidR="001D789C">
              <w:rPr>
                <w:rFonts w:ascii="Tahoma" w:hAnsi="Tahoma" w:cs="Tahoma"/>
                <w:color w:val="000000" w:themeColor="text1"/>
              </w:rPr>
              <w:t>Sergeant</w:t>
            </w:r>
            <w:r>
              <w:rPr>
                <w:rFonts w:ascii="Tahoma" w:hAnsi="Tahoma" w:cs="Tahoma"/>
                <w:color w:val="000000" w:themeColor="text1"/>
              </w:rPr>
              <w:t xml:space="preserve"> </w:t>
            </w:r>
            <w:r w:rsidR="001D789C">
              <w:rPr>
                <w:rFonts w:ascii="Tahoma" w:hAnsi="Tahoma" w:cs="Tahoma"/>
                <w:color w:val="000000" w:themeColor="text1"/>
              </w:rPr>
              <w:t>/ Inspector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5630FB" w:rsidRDefault="00FC0FC4" w:rsidP="00006B8F">
            <w:pPr>
              <w:rPr>
                <w:rFonts w:ascii="Tahoma" w:hAnsi="Tahoma" w:cs="Tahoma"/>
                <w:color w:val="000000" w:themeColor="text1"/>
              </w:rPr>
            </w:pPr>
            <w:r>
              <w:rPr>
                <w:rFonts w:ascii="Tahoma" w:hAnsi="Tahoma" w:cs="Tahoma"/>
                <w:color w:val="000000" w:themeColor="text1"/>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D6BB7" w:rsidTr="002D59FD">
        <w:trPr>
          <w:trHeight w:val="1541"/>
        </w:trPr>
        <w:tc>
          <w:tcPr>
            <w:tcW w:w="9016" w:type="dxa"/>
          </w:tcPr>
          <w:p w:rsidR="00730CF1" w:rsidRPr="005516CF" w:rsidRDefault="00262F30" w:rsidP="00CD6BB7">
            <w:pPr>
              <w:spacing w:after="200" w:line="276" w:lineRule="auto"/>
              <w:jc w:val="both"/>
              <w:rPr>
                <w:rFonts w:ascii="Arial" w:hAnsi="Arial" w:cs="Arial"/>
              </w:rPr>
            </w:pPr>
            <w:r w:rsidRPr="005516CF">
              <w:rPr>
                <w:rFonts w:ascii="Arial" w:hAnsi="Arial" w:cs="Arial"/>
              </w:rPr>
              <w:t xml:space="preserve">The role of </w:t>
            </w:r>
            <w:r w:rsidR="001D789C" w:rsidRPr="005516CF">
              <w:rPr>
                <w:rFonts w:ascii="Arial" w:hAnsi="Arial" w:cs="Arial"/>
              </w:rPr>
              <w:t xml:space="preserve">a Protest </w:t>
            </w:r>
            <w:r w:rsidR="009E44D5" w:rsidRPr="005516CF">
              <w:rPr>
                <w:rFonts w:ascii="Arial" w:hAnsi="Arial" w:cs="Arial"/>
              </w:rPr>
              <w:t xml:space="preserve">Crime </w:t>
            </w:r>
            <w:r w:rsidR="001D789C" w:rsidRPr="005516CF">
              <w:rPr>
                <w:rFonts w:ascii="Arial" w:hAnsi="Arial" w:cs="Arial"/>
              </w:rPr>
              <w:t>Investigator</w:t>
            </w:r>
            <w:r w:rsidRPr="005516CF">
              <w:rPr>
                <w:rFonts w:ascii="Arial" w:hAnsi="Arial" w:cs="Arial"/>
              </w:rPr>
              <w:t xml:space="preserve"> is crucial to ensure that we deliver a quality of service to the public of Staffordshire in an effective and efficient manner.</w:t>
            </w:r>
          </w:p>
          <w:p w:rsidR="001D789C" w:rsidRPr="005516CF" w:rsidRDefault="001D789C" w:rsidP="00CD6BB7">
            <w:pPr>
              <w:spacing w:after="200" w:line="276" w:lineRule="auto"/>
              <w:jc w:val="both"/>
              <w:rPr>
                <w:rFonts w:ascii="Arial" w:hAnsi="Arial" w:cs="Arial"/>
              </w:rPr>
            </w:pPr>
            <w:r w:rsidRPr="005516CF">
              <w:rPr>
                <w:rFonts w:ascii="Arial" w:hAnsi="Arial" w:cs="Arial"/>
              </w:rPr>
              <w:t xml:space="preserve">Nationally we are </w:t>
            </w:r>
            <w:r w:rsidR="00320309" w:rsidRPr="005516CF">
              <w:rPr>
                <w:rFonts w:ascii="Arial" w:hAnsi="Arial" w:cs="Arial"/>
              </w:rPr>
              <w:t>have seen unprecedented</w:t>
            </w:r>
            <w:r w:rsidRPr="005516CF">
              <w:rPr>
                <w:rFonts w:ascii="Arial" w:hAnsi="Arial" w:cs="Arial"/>
              </w:rPr>
              <w:t xml:space="preserve"> demands on policing from protest groups and individuals who are demonstrating their individual </w:t>
            </w:r>
            <w:r w:rsidR="00320309" w:rsidRPr="005516CF">
              <w:rPr>
                <w:rFonts w:ascii="Arial" w:hAnsi="Arial" w:cs="Arial"/>
              </w:rPr>
              <w:t>right</w:t>
            </w:r>
            <w:r w:rsidRPr="005516CF">
              <w:rPr>
                <w:rFonts w:ascii="Arial" w:hAnsi="Arial" w:cs="Arial"/>
              </w:rPr>
              <w:t xml:space="preserve"> to make representation to the wider community. </w:t>
            </w:r>
            <w:r w:rsidR="00320309" w:rsidRPr="005516CF">
              <w:rPr>
                <w:rFonts w:ascii="Arial" w:hAnsi="Arial" w:cs="Arial"/>
              </w:rPr>
              <w:t>The manner of protest is becoming ever more complex</w:t>
            </w:r>
            <w:r w:rsidR="00581823" w:rsidRPr="005516CF">
              <w:rPr>
                <w:rFonts w:ascii="Arial" w:hAnsi="Arial" w:cs="Arial"/>
              </w:rPr>
              <w:t>,</w:t>
            </w:r>
            <w:r w:rsidR="00320309" w:rsidRPr="005516CF">
              <w:rPr>
                <w:rFonts w:ascii="Arial" w:hAnsi="Arial" w:cs="Arial"/>
              </w:rPr>
              <w:t xml:space="preserve"> with blurred lines between</w:t>
            </w:r>
            <w:r w:rsidR="009E44D5" w:rsidRPr="005516CF">
              <w:rPr>
                <w:rFonts w:ascii="Arial" w:hAnsi="Arial" w:cs="Arial"/>
              </w:rPr>
              <w:t xml:space="preserve"> what is</w:t>
            </w:r>
            <w:r w:rsidR="00320309" w:rsidRPr="005516CF">
              <w:rPr>
                <w:rFonts w:ascii="Arial" w:hAnsi="Arial" w:cs="Arial"/>
              </w:rPr>
              <w:t xml:space="preserve"> lawful protest and</w:t>
            </w:r>
            <w:r w:rsidR="009E44D5" w:rsidRPr="005516CF">
              <w:rPr>
                <w:rFonts w:ascii="Arial" w:hAnsi="Arial" w:cs="Arial"/>
              </w:rPr>
              <w:t xml:space="preserve"> what is</w:t>
            </w:r>
            <w:r w:rsidR="00320309" w:rsidRPr="005516CF">
              <w:rPr>
                <w:rFonts w:ascii="Arial" w:hAnsi="Arial" w:cs="Arial"/>
              </w:rPr>
              <w:t xml:space="preserve"> criminality</w:t>
            </w:r>
            <w:r w:rsidR="00581823" w:rsidRPr="005516CF">
              <w:rPr>
                <w:rFonts w:ascii="Arial" w:hAnsi="Arial" w:cs="Arial"/>
              </w:rPr>
              <w:t>.</w:t>
            </w:r>
            <w:r w:rsidR="00320309" w:rsidRPr="005516CF">
              <w:rPr>
                <w:rFonts w:ascii="Arial" w:hAnsi="Arial" w:cs="Arial"/>
              </w:rPr>
              <w:t xml:space="preserve"> </w:t>
            </w:r>
            <w:r w:rsidR="00581823" w:rsidRPr="005516CF">
              <w:rPr>
                <w:rFonts w:ascii="Arial" w:hAnsi="Arial" w:cs="Arial"/>
              </w:rPr>
              <w:t>O</w:t>
            </w:r>
            <w:r w:rsidR="00320309" w:rsidRPr="005516CF">
              <w:rPr>
                <w:rFonts w:ascii="Arial" w:hAnsi="Arial" w:cs="Arial"/>
              </w:rPr>
              <w:t>ur teams</w:t>
            </w:r>
            <w:r w:rsidR="009E44D5" w:rsidRPr="005516CF">
              <w:rPr>
                <w:rFonts w:ascii="Arial" w:hAnsi="Arial" w:cs="Arial"/>
              </w:rPr>
              <w:t>, the CPS and even the courts are deeply entrenched in understand</w:t>
            </w:r>
            <w:r w:rsidR="00581823" w:rsidRPr="005516CF">
              <w:rPr>
                <w:rFonts w:ascii="Arial" w:hAnsi="Arial" w:cs="Arial"/>
              </w:rPr>
              <w:t>ing</w:t>
            </w:r>
            <w:r w:rsidR="009E44D5" w:rsidRPr="005516CF">
              <w:rPr>
                <w:rFonts w:ascii="Arial" w:hAnsi="Arial" w:cs="Arial"/>
              </w:rPr>
              <w:t xml:space="preserve"> the </w:t>
            </w:r>
            <w:r w:rsidR="00581823" w:rsidRPr="005516CF">
              <w:rPr>
                <w:rFonts w:ascii="Arial" w:hAnsi="Arial" w:cs="Arial"/>
              </w:rPr>
              <w:t>interpretation</w:t>
            </w:r>
            <w:r w:rsidR="009E44D5" w:rsidRPr="005516CF">
              <w:rPr>
                <w:rFonts w:ascii="Arial" w:hAnsi="Arial" w:cs="Arial"/>
              </w:rPr>
              <w:t xml:space="preserve"> of law whilst balancing the fundamental human rights of all involved. </w:t>
            </w:r>
            <w:r w:rsidRPr="005516CF">
              <w:rPr>
                <w:rFonts w:ascii="Arial" w:hAnsi="Arial" w:cs="Arial"/>
              </w:rPr>
              <w:t xml:space="preserve"> </w:t>
            </w:r>
          </w:p>
          <w:p w:rsidR="00262F30" w:rsidRDefault="001D789C" w:rsidP="00CD6BB7">
            <w:pPr>
              <w:spacing w:after="200" w:line="276" w:lineRule="auto"/>
              <w:jc w:val="both"/>
              <w:rPr>
                <w:rFonts w:ascii="Arial" w:hAnsi="Arial" w:cs="Arial"/>
              </w:rPr>
            </w:pPr>
            <w:r w:rsidRPr="005516CF">
              <w:rPr>
                <w:rFonts w:ascii="Arial" w:hAnsi="Arial" w:cs="Arial"/>
              </w:rPr>
              <w:t xml:space="preserve">Based </w:t>
            </w:r>
            <w:r w:rsidR="009E44D5" w:rsidRPr="005516CF">
              <w:rPr>
                <w:rFonts w:ascii="Arial" w:hAnsi="Arial" w:cs="Arial"/>
              </w:rPr>
              <w:t>with</w:t>
            </w:r>
            <w:r w:rsidRPr="005516CF">
              <w:rPr>
                <w:rFonts w:ascii="Arial" w:hAnsi="Arial" w:cs="Arial"/>
              </w:rPr>
              <w:t xml:space="preserve">in </w:t>
            </w:r>
            <w:r w:rsidR="009E44D5" w:rsidRPr="005516CF">
              <w:rPr>
                <w:rFonts w:ascii="Arial" w:hAnsi="Arial" w:cs="Arial"/>
              </w:rPr>
              <w:t xml:space="preserve">the </w:t>
            </w:r>
            <w:r w:rsidRPr="005516CF">
              <w:rPr>
                <w:rFonts w:ascii="Arial" w:hAnsi="Arial" w:cs="Arial"/>
              </w:rPr>
              <w:t>Southern CID, the post holder will be directly responsible for the management, investigation and development of approaches towards protest activity</w:t>
            </w:r>
            <w:r w:rsidR="00FB02EC" w:rsidRPr="005516CF">
              <w:rPr>
                <w:rFonts w:ascii="Arial" w:hAnsi="Arial" w:cs="Arial"/>
              </w:rPr>
              <w:t xml:space="preserve"> and ‘direct action’ events</w:t>
            </w:r>
            <w:r w:rsidRPr="005516CF">
              <w:rPr>
                <w:rFonts w:ascii="Arial" w:hAnsi="Arial" w:cs="Arial"/>
              </w:rPr>
              <w:t xml:space="preserve">. Evidential knowledge of protest, the Human Rights Act, protest case law and the management of complex disclosure schedules </w:t>
            </w:r>
            <w:r w:rsidR="009E44D5" w:rsidRPr="005516CF">
              <w:rPr>
                <w:rFonts w:ascii="Arial" w:hAnsi="Arial" w:cs="Arial"/>
              </w:rPr>
              <w:t>i</w:t>
            </w:r>
            <w:r w:rsidRPr="005516CF">
              <w:rPr>
                <w:rFonts w:ascii="Arial" w:hAnsi="Arial" w:cs="Arial"/>
              </w:rPr>
              <w:t>n line with the Attorney General rules on disclosure, are all key function</w:t>
            </w:r>
            <w:r w:rsidR="00FB02EC" w:rsidRPr="005516CF">
              <w:rPr>
                <w:rFonts w:ascii="Arial" w:hAnsi="Arial" w:cs="Arial"/>
              </w:rPr>
              <w:t>s</w:t>
            </w:r>
            <w:r w:rsidRPr="005516CF">
              <w:rPr>
                <w:rFonts w:ascii="Arial" w:hAnsi="Arial" w:cs="Arial"/>
              </w:rPr>
              <w:t xml:space="preserve"> of this role. </w:t>
            </w:r>
          </w:p>
          <w:p w:rsidR="001153B9" w:rsidRPr="005516CF" w:rsidRDefault="001153B9" w:rsidP="00CD6BB7">
            <w:pPr>
              <w:spacing w:after="200" w:line="276" w:lineRule="auto"/>
              <w:jc w:val="both"/>
              <w:rPr>
                <w:rFonts w:ascii="Arial" w:hAnsi="Arial" w:cs="Arial"/>
              </w:rPr>
            </w:pPr>
            <w:r>
              <w:rPr>
                <w:rFonts w:ascii="Arial" w:hAnsi="Arial" w:cs="Arial"/>
              </w:rPr>
              <w:t xml:space="preserve">The role will include working with other areas nationally to develop and implement best practices approaches locally in what is an </w:t>
            </w:r>
            <w:proofErr w:type="gramStart"/>
            <w:r>
              <w:rPr>
                <w:rFonts w:ascii="Arial" w:hAnsi="Arial" w:cs="Arial"/>
              </w:rPr>
              <w:t>ever changing</w:t>
            </w:r>
            <w:proofErr w:type="gramEnd"/>
            <w:r>
              <w:rPr>
                <w:rFonts w:ascii="Arial" w:hAnsi="Arial" w:cs="Arial"/>
              </w:rPr>
              <w:t xml:space="preserve"> climate of protest and criminality. </w:t>
            </w:r>
          </w:p>
          <w:p w:rsidR="005516CF" w:rsidRDefault="005516CF" w:rsidP="005516CF">
            <w:pPr>
              <w:spacing w:after="200" w:line="276" w:lineRule="auto"/>
              <w:jc w:val="both"/>
              <w:rPr>
                <w:rFonts w:ascii="Arial" w:eastAsia="Times New Roman" w:hAnsi="Arial" w:cs="Arial"/>
                <w:color w:val="000000" w:themeColor="text1"/>
                <w:spacing w:val="-2"/>
                <w:kern w:val="24"/>
              </w:rPr>
            </w:pPr>
          </w:p>
          <w:p w:rsidR="005516CF" w:rsidRDefault="005516CF" w:rsidP="005516CF">
            <w:pPr>
              <w:spacing w:after="200" w:line="276" w:lineRule="auto"/>
              <w:jc w:val="both"/>
              <w:rPr>
                <w:rFonts w:ascii="Arial" w:eastAsia="Times New Roman" w:hAnsi="Arial" w:cs="Arial"/>
                <w:color w:val="000000" w:themeColor="text1"/>
                <w:spacing w:val="-2"/>
                <w:kern w:val="24"/>
              </w:rPr>
            </w:pPr>
          </w:p>
          <w:p w:rsidR="005516CF" w:rsidRPr="00CD6BB7" w:rsidRDefault="005516CF" w:rsidP="005516CF">
            <w:pPr>
              <w:spacing w:after="200" w:line="276" w:lineRule="auto"/>
              <w:jc w:val="both"/>
              <w:rPr>
                <w:rFonts w:ascii="Arial" w:eastAsia="Times New Roman" w:hAnsi="Arial" w:cs="Arial"/>
                <w:color w:val="000000" w:themeColor="text1"/>
                <w:spacing w:val="-2"/>
                <w:kern w:val="24"/>
              </w:rPr>
            </w:pPr>
          </w:p>
          <w:p w:rsidR="00581823" w:rsidRPr="00CD6BB7" w:rsidRDefault="00581823" w:rsidP="00262F30">
            <w:pPr>
              <w:spacing w:after="200" w:line="276" w:lineRule="auto"/>
              <w:jc w:val="both"/>
              <w:rPr>
                <w:rFonts w:ascii="Arial" w:eastAsia="Times New Roman" w:hAnsi="Arial" w:cs="Arial"/>
                <w:color w:val="000000" w:themeColor="text1"/>
                <w:spacing w:val="-2"/>
                <w:kern w:val="24"/>
              </w:rPr>
            </w:pPr>
          </w:p>
        </w:tc>
      </w:tr>
    </w:tbl>
    <w:p w:rsidR="0068689F" w:rsidRDefault="0068689F" w:rsidP="00CD6BB7">
      <w:pPr>
        <w:jc w:val="both"/>
        <w:rPr>
          <w:rFonts w:ascii="Arial" w:hAnsi="Arial" w:cs="Arial"/>
        </w:rPr>
      </w:pPr>
    </w:p>
    <w:p w:rsidR="00631CF7" w:rsidRDefault="00631CF7" w:rsidP="00CD6BB7">
      <w:pPr>
        <w:jc w:val="both"/>
        <w:rPr>
          <w:rFonts w:ascii="Arial" w:hAnsi="Arial" w:cs="Arial"/>
        </w:rPr>
      </w:pPr>
    </w:p>
    <w:p w:rsidR="00631CF7" w:rsidRDefault="00631CF7" w:rsidP="00CD6BB7">
      <w:pPr>
        <w:jc w:val="both"/>
        <w:rPr>
          <w:rFonts w:ascii="Arial" w:hAnsi="Arial" w:cs="Arial"/>
        </w:rPr>
      </w:pPr>
    </w:p>
    <w:p w:rsidR="00631CF7" w:rsidRDefault="00631CF7" w:rsidP="00CD6BB7">
      <w:pPr>
        <w:jc w:val="both"/>
        <w:rPr>
          <w:rFonts w:ascii="Arial" w:hAnsi="Arial" w:cs="Arial"/>
        </w:rPr>
      </w:pPr>
    </w:p>
    <w:p w:rsidR="005516CF" w:rsidRDefault="005516CF" w:rsidP="00CD6BB7">
      <w:pPr>
        <w:jc w:val="both"/>
        <w:rPr>
          <w:rFonts w:ascii="Arial" w:hAnsi="Arial" w:cs="Arial"/>
        </w:rPr>
      </w:pPr>
    </w:p>
    <w:p w:rsidR="005516CF" w:rsidRDefault="005516CF" w:rsidP="00CD6BB7">
      <w:pPr>
        <w:jc w:val="both"/>
        <w:rPr>
          <w:rFonts w:ascii="Arial" w:hAnsi="Arial" w:cs="Arial"/>
        </w:rPr>
      </w:pPr>
    </w:p>
    <w:p w:rsidR="005516CF" w:rsidRDefault="005516CF" w:rsidP="00CD6BB7">
      <w:pPr>
        <w:jc w:val="both"/>
        <w:rPr>
          <w:rFonts w:ascii="Arial" w:hAnsi="Arial" w:cs="Arial"/>
        </w:rPr>
      </w:pPr>
    </w:p>
    <w:p w:rsidR="005516CF" w:rsidRDefault="005516CF" w:rsidP="00CD6BB7">
      <w:pPr>
        <w:jc w:val="both"/>
        <w:rPr>
          <w:rFonts w:ascii="Arial" w:hAnsi="Arial" w:cs="Arial"/>
        </w:rPr>
      </w:pPr>
    </w:p>
    <w:p w:rsidR="00631CF7" w:rsidRPr="00006B8F" w:rsidRDefault="00631CF7" w:rsidP="00CD6BB7">
      <w:pPr>
        <w:jc w:val="both"/>
        <w:rPr>
          <w:rFonts w:ascii="Arial" w:hAnsi="Arial" w:cs="Arial"/>
        </w:rPr>
      </w:pPr>
    </w:p>
    <w:tbl>
      <w:tblPr>
        <w:tblStyle w:val="TableGrid"/>
        <w:tblW w:w="0" w:type="auto"/>
        <w:tblLook w:val="04A0" w:firstRow="1" w:lastRow="0" w:firstColumn="1" w:lastColumn="0" w:noHBand="0" w:noVBand="1"/>
      </w:tblPr>
      <w:tblGrid>
        <w:gridCol w:w="9016"/>
      </w:tblGrid>
      <w:tr w:rsidR="00E038F4" w:rsidRPr="00006B8F" w:rsidTr="00C41F9C">
        <w:trPr>
          <w:trHeight w:val="326"/>
        </w:trPr>
        <w:tc>
          <w:tcPr>
            <w:tcW w:w="9016" w:type="dxa"/>
            <w:shd w:val="clear" w:color="auto" w:fill="003671"/>
          </w:tcPr>
          <w:p w:rsidR="00E038F4" w:rsidRPr="00006B8F" w:rsidRDefault="00DC3CE8" w:rsidP="00E038F4">
            <w:pPr>
              <w:pStyle w:val="NormalWeb"/>
              <w:spacing w:before="0" w:beforeAutospacing="0" w:afterAutospacing="0"/>
              <w:rPr>
                <w:rFonts w:ascii="Arial" w:hAnsi="Arial" w:cs="Arial"/>
                <w:sz w:val="22"/>
                <w:szCs w:val="22"/>
              </w:rPr>
            </w:pPr>
            <w:r w:rsidRPr="00006B8F">
              <w:rPr>
                <w:rFonts w:ascii="Arial" w:eastAsia="Times New Roman" w:hAnsi="Arial" w:cs="Arial"/>
                <w:b/>
                <w:bCs/>
                <w:color w:val="FFFFFF" w:themeColor="background1"/>
                <w:spacing w:val="-2"/>
                <w:kern w:val="24"/>
                <w:sz w:val="22"/>
                <w:szCs w:val="22"/>
              </w:rPr>
              <w:t xml:space="preserve">Key Tasks and </w:t>
            </w:r>
            <w:r w:rsidR="000952B6" w:rsidRPr="00006B8F">
              <w:rPr>
                <w:rFonts w:ascii="Arial" w:eastAsia="Times New Roman" w:hAnsi="Arial" w:cs="Arial"/>
                <w:b/>
                <w:bCs/>
                <w:color w:val="FFFFFF" w:themeColor="background1"/>
                <w:spacing w:val="-2"/>
                <w:kern w:val="24"/>
                <w:sz w:val="22"/>
                <w:szCs w:val="22"/>
              </w:rPr>
              <w:t>Responsibilities:</w:t>
            </w:r>
          </w:p>
        </w:tc>
      </w:tr>
      <w:tr w:rsidR="00E038F4" w:rsidRPr="00506853" w:rsidTr="00DC3CE8">
        <w:trPr>
          <w:trHeight w:val="4854"/>
        </w:trPr>
        <w:tc>
          <w:tcPr>
            <w:tcW w:w="9016" w:type="dxa"/>
          </w:tcPr>
          <w:p w:rsidR="005516CF" w:rsidRDefault="005516CF" w:rsidP="005516CF">
            <w:pPr>
              <w:spacing w:after="200" w:line="276" w:lineRule="auto"/>
              <w:jc w:val="both"/>
              <w:rPr>
                <w:rFonts w:ascii="Arial" w:hAnsi="Arial" w:cs="Arial"/>
              </w:rPr>
            </w:pPr>
            <w:r w:rsidRPr="005516CF">
              <w:rPr>
                <w:rFonts w:ascii="Arial" w:hAnsi="Arial" w:cs="Arial"/>
              </w:rPr>
              <w:t>The post holder will be involved in the investigation of a range of protest events to identify whether criminality exists. They will attend initial protests or ‘direct action’ events and have the ability to provide evidential needs to the tactical deployment of resource. Thereafter they will have the ability to undertake complex enquiries and obtain, review and document evidence in line with PACE</w:t>
            </w:r>
            <w:r w:rsidR="001153B9">
              <w:rPr>
                <w:rFonts w:ascii="Arial" w:hAnsi="Arial" w:cs="Arial"/>
              </w:rPr>
              <w:t>,</w:t>
            </w:r>
            <w:r w:rsidRPr="005516CF">
              <w:rPr>
                <w:rFonts w:ascii="Arial" w:hAnsi="Arial" w:cs="Arial"/>
              </w:rPr>
              <w:t xml:space="preserve"> whilst maintaining disclosure material</w:t>
            </w:r>
            <w:r w:rsidR="001153B9">
              <w:rPr>
                <w:rFonts w:ascii="Arial" w:hAnsi="Arial" w:cs="Arial"/>
              </w:rPr>
              <w:t>,</w:t>
            </w:r>
            <w:r w:rsidRPr="005516CF">
              <w:rPr>
                <w:rFonts w:ascii="Arial" w:hAnsi="Arial" w:cs="Arial"/>
              </w:rPr>
              <w:t xml:space="preserve"> which is often challenged by specialist defence teams. </w:t>
            </w:r>
          </w:p>
          <w:p w:rsidR="005516CF" w:rsidRPr="005516CF" w:rsidRDefault="005516CF" w:rsidP="005516CF">
            <w:pPr>
              <w:spacing w:after="200" w:line="276" w:lineRule="auto"/>
              <w:jc w:val="both"/>
              <w:rPr>
                <w:rFonts w:ascii="Arial" w:hAnsi="Arial" w:cs="Arial"/>
              </w:rPr>
            </w:pPr>
            <w:r>
              <w:rPr>
                <w:rFonts w:ascii="Arial" w:hAnsi="Arial" w:cs="Arial"/>
              </w:rPr>
              <w:t>The role holder will have the ability to represent the organisation at a range of events including regional and national</w:t>
            </w:r>
            <w:r w:rsidR="003D3D0A">
              <w:rPr>
                <w:rFonts w:ascii="Arial" w:hAnsi="Arial" w:cs="Arial"/>
              </w:rPr>
              <w:t xml:space="preserve"> conferences</w:t>
            </w:r>
            <w:r>
              <w:rPr>
                <w:rFonts w:ascii="Arial" w:hAnsi="Arial" w:cs="Arial"/>
              </w:rPr>
              <w:t xml:space="preserve"> through to internal development work shops, in addition to being able to present material within every level of the court process. The role holder must therefore be flexible in their approach and have the ability to demonstrate key learning of law and implementation within the court system. </w:t>
            </w:r>
          </w:p>
          <w:p w:rsidR="00631CF7" w:rsidRPr="00631CF7" w:rsidRDefault="00631CF7" w:rsidP="00631CF7">
            <w:pPr>
              <w:jc w:val="both"/>
              <w:rPr>
                <w:rFonts w:ascii="Arial" w:eastAsia="Calibri" w:hAnsi="Arial" w:cs="Arial"/>
              </w:rPr>
            </w:pPr>
            <w:r w:rsidRPr="00631CF7">
              <w:rPr>
                <w:rFonts w:ascii="Arial" w:eastAsia="Calibri" w:hAnsi="Arial" w:cs="Arial"/>
              </w:rPr>
              <w:t>As a Protest Crime Investigator, the post holder will have responsibility for delivering excellence in the field of investigations by:</w:t>
            </w:r>
          </w:p>
          <w:p w:rsidR="00631CF7" w:rsidRPr="005516CF" w:rsidRDefault="00631CF7" w:rsidP="00631CF7">
            <w:pPr>
              <w:jc w:val="both"/>
              <w:rPr>
                <w:rFonts w:ascii="Arial" w:eastAsia="Calibri" w:hAnsi="Arial" w:cs="Arial"/>
              </w:rPr>
            </w:pPr>
          </w:p>
          <w:p w:rsidR="00631CF7" w:rsidRPr="005516CF" w:rsidRDefault="00631CF7" w:rsidP="00631CF7">
            <w:pPr>
              <w:numPr>
                <w:ilvl w:val="0"/>
                <w:numId w:val="43"/>
              </w:numPr>
              <w:jc w:val="both"/>
              <w:rPr>
                <w:rFonts w:ascii="Arial" w:eastAsia="Calibri" w:hAnsi="Arial" w:cs="Arial"/>
              </w:rPr>
            </w:pPr>
            <w:r w:rsidRPr="005516CF">
              <w:rPr>
                <w:rFonts w:ascii="Arial" w:eastAsia="Calibri" w:hAnsi="Arial" w:cs="Arial"/>
              </w:rPr>
              <w:t>Conduct</w:t>
            </w:r>
            <w:r w:rsidR="00581823" w:rsidRPr="005516CF">
              <w:rPr>
                <w:rFonts w:ascii="Arial" w:eastAsia="Calibri" w:hAnsi="Arial" w:cs="Arial"/>
              </w:rPr>
              <w:t>ing</w:t>
            </w:r>
            <w:r w:rsidRPr="005516CF">
              <w:rPr>
                <w:rFonts w:ascii="Arial" w:eastAsia="Calibri" w:hAnsi="Arial" w:cs="Arial"/>
              </w:rPr>
              <w:t xml:space="preserve"> Investigations and scene preservation with relevant investigation policies and legal requirements, within the required timescales.</w:t>
            </w:r>
          </w:p>
          <w:p w:rsidR="00631CF7" w:rsidRPr="005516CF" w:rsidRDefault="00631CF7" w:rsidP="00631CF7">
            <w:pPr>
              <w:numPr>
                <w:ilvl w:val="0"/>
                <w:numId w:val="43"/>
              </w:numPr>
              <w:jc w:val="both"/>
              <w:rPr>
                <w:rFonts w:ascii="Arial" w:eastAsia="Calibri" w:hAnsi="Arial" w:cs="Arial"/>
              </w:rPr>
            </w:pPr>
            <w:r w:rsidRPr="005516CF">
              <w:rPr>
                <w:rFonts w:ascii="Arial" w:eastAsia="Calibri" w:hAnsi="Arial" w:cs="Arial"/>
              </w:rPr>
              <w:t>Demonstrat</w:t>
            </w:r>
            <w:r w:rsidR="00581823" w:rsidRPr="005516CF">
              <w:rPr>
                <w:rFonts w:ascii="Arial" w:eastAsia="Calibri" w:hAnsi="Arial" w:cs="Arial"/>
              </w:rPr>
              <w:t>ing</w:t>
            </w:r>
            <w:r w:rsidRPr="005516CF">
              <w:rPr>
                <w:rFonts w:ascii="Arial" w:eastAsia="Calibri" w:hAnsi="Arial" w:cs="Arial"/>
              </w:rPr>
              <w:t xml:space="preserve"> support for victims and witnesses and recognis</w:t>
            </w:r>
            <w:r w:rsidR="00581823" w:rsidRPr="005516CF">
              <w:rPr>
                <w:rFonts w:ascii="Arial" w:eastAsia="Calibri" w:hAnsi="Arial" w:cs="Arial"/>
              </w:rPr>
              <w:t>ing</w:t>
            </w:r>
            <w:r w:rsidRPr="005516CF">
              <w:rPr>
                <w:rFonts w:ascii="Arial" w:eastAsia="Calibri" w:hAnsi="Arial" w:cs="Arial"/>
              </w:rPr>
              <w:t xml:space="preserve"> any possible impact on the community.</w:t>
            </w:r>
          </w:p>
          <w:p w:rsidR="00631CF7" w:rsidRPr="005516CF" w:rsidRDefault="00631CF7" w:rsidP="00631CF7">
            <w:pPr>
              <w:numPr>
                <w:ilvl w:val="0"/>
                <w:numId w:val="43"/>
              </w:numPr>
              <w:jc w:val="both"/>
              <w:rPr>
                <w:rFonts w:ascii="Arial" w:eastAsia="Calibri" w:hAnsi="Arial" w:cs="Arial"/>
              </w:rPr>
            </w:pPr>
            <w:r w:rsidRPr="005516CF">
              <w:rPr>
                <w:rFonts w:ascii="Arial" w:eastAsia="Calibri" w:hAnsi="Arial" w:cs="Arial"/>
              </w:rPr>
              <w:t>Interview</w:t>
            </w:r>
            <w:r w:rsidR="00581823" w:rsidRPr="005516CF">
              <w:rPr>
                <w:rFonts w:ascii="Arial" w:eastAsia="Calibri" w:hAnsi="Arial" w:cs="Arial"/>
              </w:rPr>
              <w:t xml:space="preserve">ing </w:t>
            </w:r>
            <w:r w:rsidRPr="005516CF">
              <w:rPr>
                <w:rFonts w:ascii="Arial" w:eastAsia="Calibri" w:hAnsi="Arial" w:cs="Arial"/>
              </w:rPr>
              <w:t>suspects in accordance with legislation and current guidance.</w:t>
            </w:r>
          </w:p>
          <w:p w:rsidR="00631CF7" w:rsidRPr="005516CF" w:rsidRDefault="00631CF7" w:rsidP="00631CF7">
            <w:pPr>
              <w:numPr>
                <w:ilvl w:val="0"/>
                <w:numId w:val="43"/>
              </w:numPr>
              <w:jc w:val="both"/>
              <w:rPr>
                <w:rFonts w:ascii="Arial" w:eastAsia="Calibri" w:hAnsi="Arial" w:cs="Arial"/>
              </w:rPr>
            </w:pPr>
            <w:r w:rsidRPr="005516CF">
              <w:rPr>
                <w:rFonts w:ascii="Arial" w:eastAsia="Calibri" w:hAnsi="Arial" w:cs="Arial"/>
              </w:rPr>
              <w:t>Interview</w:t>
            </w:r>
            <w:r w:rsidR="00581823" w:rsidRPr="005516CF">
              <w:rPr>
                <w:rFonts w:ascii="Arial" w:eastAsia="Calibri" w:hAnsi="Arial" w:cs="Arial"/>
              </w:rPr>
              <w:t>ing</w:t>
            </w:r>
            <w:r w:rsidRPr="005516CF">
              <w:rPr>
                <w:rFonts w:ascii="Arial" w:eastAsia="Calibri" w:hAnsi="Arial" w:cs="Arial"/>
              </w:rPr>
              <w:t xml:space="preserve"> victims and witnesses</w:t>
            </w:r>
          </w:p>
          <w:p w:rsidR="00631CF7" w:rsidRPr="005516CF" w:rsidRDefault="00631CF7" w:rsidP="00631CF7">
            <w:pPr>
              <w:numPr>
                <w:ilvl w:val="0"/>
                <w:numId w:val="43"/>
              </w:numPr>
              <w:jc w:val="both"/>
              <w:rPr>
                <w:rFonts w:ascii="Arial" w:eastAsia="Calibri" w:hAnsi="Arial" w:cs="Arial"/>
              </w:rPr>
            </w:pPr>
            <w:r w:rsidRPr="005516CF">
              <w:rPr>
                <w:rFonts w:ascii="Arial" w:eastAsia="Calibri" w:hAnsi="Arial" w:cs="Arial"/>
              </w:rPr>
              <w:t>Investigat</w:t>
            </w:r>
            <w:r w:rsidR="00581823" w:rsidRPr="005516CF">
              <w:rPr>
                <w:rFonts w:ascii="Arial" w:eastAsia="Calibri" w:hAnsi="Arial" w:cs="Arial"/>
              </w:rPr>
              <w:t>ing</w:t>
            </w:r>
            <w:r w:rsidRPr="005516CF">
              <w:rPr>
                <w:rFonts w:ascii="Arial" w:eastAsia="Calibri" w:hAnsi="Arial" w:cs="Arial"/>
              </w:rPr>
              <w:t xml:space="preserve"> allocated enquiries – act</w:t>
            </w:r>
            <w:r w:rsidR="00581823" w:rsidRPr="005516CF">
              <w:rPr>
                <w:rFonts w:ascii="Arial" w:eastAsia="Calibri" w:hAnsi="Arial" w:cs="Arial"/>
              </w:rPr>
              <w:t>ing</w:t>
            </w:r>
            <w:r w:rsidRPr="005516CF">
              <w:rPr>
                <w:rFonts w:ascii="Arial" w:eastAsia="Calibri" w:hAnsi="Arial" w:cs="Arial"/>
              </w:rPr>
              <w:t xml:space="preserve"> as officer in the case, ensuring the investigation is carried out thoroughly and expeditiously in accordance with investigation policy and relevant legal requirements and within the required timescales</w:t>
            </w:r>
            <w:r w:rsidR="00581823" w:rsidRPr="005516CF">
              <w:rPr>
                <w:rFonts w:ascii="Arial" w:eastAsia="Calibri" w:hAnsi="Arial" w:cs="Arial"/>
              </w:rPr>
              <w:t xml:space="preserve"> (part of tasks outlined above?)</w:t>
            </w:r>
            <w:r w:rsidRPr="005516CF">
              <w:rPr>
                <w:rFonts w:ascii="Arial" w:eastAsia="Calibri" w:hAnsi="Arial" w:cs="Arial"/>
              </w:rPr>
              <w:t>.</w:t>
            </w:r>
          </w:p>
          <w:p w:rsidR="00631CF7" w:rsidRPr="005516CF" w:rsidRDefault="00631CF7" w:rsidP="00631CF7">
            <w:pPr>
              <w:numPr>
                <w:ilvl w:val="0"/>
                <w:numId w:val="43"/>
              </w:numPr>
              <w:jc w:val="both"/>
              <w:rPr>
                <w:rFonts w:ascii="Arial" w:eastAsia="Calibri" w:hAnsi="Arial" w:cs="Arial"/>
              </w:rPr>
            </w:pPr>
            <w:r w:rsidRPr="005516CF">
              <w:rPr>
                <w:rFonts w:ascii="Arial" w:eastAsia="Calibri" w:hAnsi="Arial" w:cs="Arial"/>
              </w:rPr>
              <w:t>Prepar</w:t>
            </w:r>
            <w:r w:rsidR="00581823" w:rsidRPr="005516CF">
              <w:rPr>
                <w:rFonts w:ascii="Arial" w:eastAsia="Calibri" w:hAnsi="Arial" w:cs="Arial"/>
              </w:rPr>
              <w:t>ing</w:t>
            </w:r>
            <w:r w:rsidRPr="005516CF">
              <w:rPr>
                <w:rFonts w:ascii="Arial" w:eastAsia="Calibri" w:hAnsi="Arial" w:cs="Arial"/>
              </w:rPr>
              <w:t xml:space="preserve"> and participat</w:t>
            </w:r>
            <w:r w:rsidR="00581823" w:rsidRPr="005516CF">
              <w:rPr>
                <w:rFonts w:ascii="Arial" w:eastAsia="Calibri" w:hAnsi="Arial" w:cs="Arial"/>
              </w:rPr>
              <w:t>ing</w:t>
            </w:r>
            <w:r w:rsidRPr="005516CF">
              <w:rPr>
                <w:rFonts w:ascii="Arial" w:eastAsia="Calibri" w:hAnsi="Arial" w:cs="Arial"/>
              </w:rPr>
              <w:t xml:space="preserve"> in plan</w:t>
            </w:r>
            <w:r w:rsidR="00581823" w:rsidRPr="005516CF">
              <w:rPr>
                <w:rFonts w:ascii="Arial" w:eastAsia="Calibri" w:hAnsi="Arial" w:cs="Arial"/>
              </w:rPr>
              <w:t>n</w:t>
            </w:r>
            <w:r w:rsidRPr="005516CF">
              <w:rPr>
                <w:rFonts w:ascii="Arial" w:eastAsia="Calibri" w:hAnsi="Arial" w:cs="Arial"/>
              </w:rPr>
              <w:t>ed policing operations which include agency-led operations, working within appropriate authority limits and carrying out tasks necessary for the successful implementation of the operation whilst managing risks to the operation and acting in accordance with legislation and procedure.</w:t>
            </w:r>
          </w:p>
          <w:p w:rsidR="00631CF7" w:rsidRPr="005516CF" w:rsidRDefault="00631CF7" w:rsidP="00631CF7">
            <w:pPr>
              <w:numPr>
                <w:ilvl w:val="0"/>
                <w:numId w:val="43"/>
              </w:numPr>
              <w:jc w:val="both"/>
              <w:rPr>
                <w:rFonts w:ascii="Arial" w:eastAsia="Calibri" w:hAnsi="Arial" w:cs="Arial"/>
              </w:rPr>
            </w:pPr>
            <w:r w:rsidRPr="005516CF">
              <w:rPr>
                <w:rFonts w:ascii="Arial" w:eastAsia="Calibri" w:hAnsi="Arial" w:cs="Arial"/>
              </w:rPr>
              <w:t>Prepar</w:t>
            </w:r>
            <w:r w:rsidR="00581823" w:rsidRPr="005516CF">
              <w:rPr>
                <w:rFonts w:ascii="Arial" w:eastAsia="Calibri" w:hAnsi="Arial" w:cs="Arial"/>
              </w:rPr>
              <w:t>ing</w:t>
            </w:r>
            <w:r w:rsidRPr="005516CF">
              <w:rPr>
                <w:rFonts w:ascii="Arial" w:eastAsia="Calibri" w:hAnsi="Arial" w:cs="Arial"/>
              </w:rPr>
              <w:t xml:space="preserve"> and submit</w:t>
            </w:r>
            <w:r w:rsidR="00581823" w:rsidRPr="005516CF">
              <w:rPr>
                <w:rFonts w:ascii="Arial" w:eastAsia="Calibri" w:hAnsi="Arial" w:cs="Arial"/>
              </w:rPr>
              <w:t>ting</w:t>
            </w:r>
            <w:r w:rsidRPr="005516CF">
              <w:rPr>
                <w:rFonts w:ascii="Arial" w:eastAsia="Calibri" w:hAnsi="Arial" w:cs="Arial"/>
              </w:rPr>
              <w:t xml:space="preserve"> </w:t>
            </w:r>
            <w:r w:rsidR="005516CF">
              <w:rPr>
                <w:rFonts w:ascii="Arial" w:eastAsia="Calibri" w:hAnsi="Arial" w:cs="Arial"/>
              </w:rPr>
              <w:t>evidence</w:t>
            </w:r>
            <w:r w:rsidRPr="005516CF">
              <w:rPr>
                <w:rFonts w:ascii="Arial" w:eastAsia="Calibri" w:hAnsi="Arial" w:cs="Arial"/>
              </w:rPr>
              <w:t>, working with the Crown Prosecution Service or other relevant agencies/organisations to progress the case</w:t>
            </w:r>
          </w:p>
          <w:p w:rsidR="00631CF7" w:rsidRPr="005516CF" w:rsidRDefault="00631CF7" w:rsidP="00631CF7">
            <w:pPr>
              <w:numPr>
                <w:ilvl w:val="0"/>
                <w:numId w:val="43"/>
              </w:numPr>
              <w:jc w:val="both"/>
              <w:rPr>
                <w:rFonts w:ascii="Arial" w:eastAsia="Calibri" w:hAnsi="Arial" w:cs="Arial"/>
              </w:rPr>
            </w:pPr>
            <w:r w:rsidRPr="005516CF">
              <w:rPr>
                <w:rFonts w:ascii="Arial" w:eastAsia="Calibri" w:hAnsi="Arial" w:cs="Arial"/>
              </w:rPr>
              <w:t>Present</w:t>
            </w:r>
            <w:r w:rsidR="00196329" w:rsidRPr="005516CF">
              <w:rPr>
                <w:rFonts w:ascii="Arial" w:eastAsia="Calibri" w:hAnsi="Arial" w:cs="Arial"/>
              </w:rPr>
              <w:t>ing</w:t>
            </w:r>
            <w:r w:rsidRPr="005516CF">
              <w:rPr>
                <w:rFonts w:ascii="Arial" w:eastAsia="Calibri" w:hAnsi="Arial" w:cs="Arial"/>
              </w:rPr>
              <w:t xml:space="preserve"> evidence in court and at other hearings </w:t>
            </w:r>
          </w:p>
          <w:p w:rsidR="00631CF7" w:rsidRPr="005516CF" w:rsidRDefault="00631CF7" w:rsidP="00631CF7">
            <w:pPr>
              <w:numPr>
                <w:ilvl w:val="0"/>
                <w:numId w:val="43"/>
              </w:numPr>
              <w:jc w:val="both"/>
              <w:rPr>
                <w:rFonts w:ascii="Arial" w:eastAsia="Calibri" w:hAnsi="Arial" w:cs="Arial"/>
              </w:rPr>
            </w:pPr>
            <w:r w:rsidRPr="005516CF">
              <w:rPr>
                <w:rFonts w:ascii="Arial" w:eastAsia="Calibri" w:hAnsi="Arial" w:cs="Arial"/>
              </w:rPr>
              <w:t>Maintain</w:t>
            </w:r>
            <w:r w:rsidR="00196329" w:rsidRPr="005516CF">
              <w:rPr>
                <w:rFonts w:ascii="Arial" w:eastAsia="Calibri" w:hAnsi="Arial" w:cs="Arial"/>
              </w:rPr>
              <w:t>ing</w:t>
            </w:r>
            <w:r w:rsidRPr="005516CF">
              <w:rPr>
                <w:rFonts w:ascii="Arial" w:eastAsia="Calibri" w:hAnsi="Arial" w:cs="Arial"/>
              </w:rPr>
              <w:t xml:space="preserve"> detailed overviews to </w:t>
            </w:r>
            <w:r w:rsidR="005516CF">
              <w:rPr>
                <w:rFonts w:ascii="Arial" w:eastAsia="Calibri" w:hAnsi="Arial" w:cs="Arial"/>
              </w:rPr>
              <w:t>allow</w:t>
            </w:r>
            <w:r w:rsidRPr="005516CF">
              <w:rPr>
                <w:rFonts w:ascii="Arial" w:eastAsia="Calibri" w:hAnsi="Arial" w:cs="Arial"/>
              </w:rPr>
              <w:t xml:space="preserve"> scrutiny and review by supervision.</w:t>
            </w:r>
          </w:p>
          <w:p w:rsidR="00631CF7" w:rsidRPr="005516CF" w:rsidRDefault="00631CF7" w:rsidP="00631CF7">
            <w:pPr>
              <w:numPr>
                <w:ilvl w:val="0"/>
                <w:numId w:val="43"/>
              </w:numPr>
              <w:jc w:val="both"/>
              <w:rPr>
                <w:rFonts w:ascii="Arial" w:eastAsia="Calibri" w:hAnsi="Arial" w:cs="Arial"/>
              </w:rPr>
            </w:pPr>
            <w:r w:rsidRPr="005516CF">
              <w:rPr>
                <w:rFonts w:ascii="Arial" w:eastAsia="Calibri" w:hAnsi="Arial" w:cs="Arial"/>
              </w:rPr>
              <w:t>Attend</w:t>
            </w:r>
            <w:r w:rsidR="00196329" w:rsidRPr="005516CF">
              <w:rPr>
                <w:rFonts w:ascii="Arial" w:eastAsia="Calibri" w:hAnsi="Arial" w:cs="Arial"/>
              </w:rPr>
              <w:t>ing</w:t>
            </w:r>
            <w:r w:rsidRPr="005516CF">
              <w:rPr>
                <w:rFonts w:ascii="Arial" w:eastAsia="Calibri" w:hAnsi="Arial" w:cs="Arial"/>
              </w:rPr>
              <w:t xml:space="preserve"> court and giv</w:t>
            </w:r>
            <w:r w:rsidR="00196329" w:rsidRPr="005516CF">
              <w:rPr>
                <w:rFonts w:ascii="Arial" w:eastAsia="Calibri" w:hAnsi="Arial" w:cs="Arial"/>
              </w:rPr>
              <w:t>ing</w:t>
            </w:r>
            <w:r w:rsidRPr="005516CF">
              <w:rPr>
                <w:rFonts w:ascii="Arial" w:eastAsia="Calibri" w:hAnsi="Arial" w:cs="Arial"/>
              </w:rPr>
              <w:t xml:space="preserve"> evidence in accordance with legislation.</w:t>
            </w:r>
          </w:p>
          <w:p w:rsidR="00631CF7" w:rsidRPr="005516CF" w:rsidRDefault="00196329" w:rsidP="00631CF7">
            <w:pPr>
              <w:numPr>
                <w:ilvl w:val="0"/>
                <w:numId w:val="43"/>
              </w:numPr>
              <w:jc w:val="both"/>
              <w:rPr>
                <w:rFonts w:ascii="Arial" w:eastAsia="Calibri" w:hAnsi="Arial" w:cs="Arial"/>
              </w:rPr>
            </w:pPr>
            <w:r w:rsidRPr="005516CF">
              <w:rPr>
                <w:rFonts w:ascii="Arial" w:eastAsia="Calibri" w:hAnsi="Arial" w:cs="Arial"/>
              </w:rPr>
              <w:t>P</w:t>
            </w:r>
            <w:r w:rsidR="00631CF7" w:rsidRPr="005516CF">
              <w:rPr>
                <w:rFonts w:ascii="Arial" w:eastAsia="Calibri" w:hAnsi="Arial" w:cs="Arial"/>
              </w:rPr>
              <w:t>rovid</w:t>
            </w:r>
            <w:r w:rsidRPr="005516CF">
              <w:rPr>
                <w:rFonts w:ascii="Arial" w:eastAsia="Calibri" w:hAnsi="Arial" w:cs="Arial"/>
              </w:rPr>
              <w:t>ing</w:t>
            </w:r>
            <w:r w:rsidR="00631CF7" w:rsidRPr="005516CF">
              <w:rPr>
                <w:rFonts w:ascii="Arial" w:eastAsia="Calibri" w:hAnsi="Arial" w:cs="Arial"/>
              </w:rPr>
              <w:t xml:space="preserve"> inputs to workshops during both internal and external event.</w:t>
            </w:r>
            <w:r w:rsidRPr="005516CF">
              <w:rPr>
                <w:rFonts w:ascii="Arial" w:eastAsia="Calibri" w:hAnsi="Arial" w:cs="Arial"/>
              </w:rPr>
              <w:t xml:space="preserve"> Is this the training bit referred to in role purpose?</w:t>
            </w:r>
          </w:p>
          <w:p w:rsidR="0085728E" w:rsidRPr="00506853" w:rsidRDefault="0085728E" w:rsidP="0085728E">
            <w:pPr>
              <w:spacing w:before="100" w:beforeAutospacing="1" w:after="100" w:afterAutospacing="1"/>
              <w:jc w:val="both"/>
              <w:rPr>
                <w:rFonts w:ascii="Arial" w:eastAsia="Times New Roman" w:hAnsi="Arial" w:cs="Arial"/>
                <w:color w:val="000000"/>
              </w:rPr>
            </w:pPr>
          </w:p>
        </w:tc>
      </w:tr>
      <w:tr w:rsidR="00DC3CE8" w:rsidRPr="00506853" w:rsidTr="00DC3CE8">
        <w:trPr>
          <w:trHeight w:val="3145"/>
        </w:trPr>
        <w:tc>
          <w:tcPr>
            <w:tcW w:w="9016" w:type="dxa"/>
          </w:tcPr>
          <w:p w:rsidR="00DC3CE8" w:rsidRDefault="00DC3CE8" w:rsidP="00DC3CE8">
            <w:pPr>
              <w:rPr>
                <w:rFonts w:ascii="Arial" w:hAnsi="Arial" w:cs="Arial"/>
                <w:color w:val="003671"/>
              </w:rPr>
            </w:pPr>
            <w:r w:rsidRPr="00506853">
              <w:rPr>
                <w:rFonts w:ascii="Arial" w:hAnsi="Arial" w:cs="Arial"/>
                <w:color w:val="003671"/>
              </w:rPr>
              <w:lastRenderedPageBreak/>
              <w:t>And to be accountable for: (</w:t>
            </w:r>
            <w:proofErr w:type="spellStart"/>
            <w:r w:rsidRPr="00506853">
              <w:rPr>
                <w:rFonts w:ascii="Arial" w:hAnsi="Arial" w:cs="Arial"/>
                <w:color w:val="003671"/>
              </w:rPr>
              <w:t>ie</w:t>
            </w:r>
            <w:proofErr w:type="spellEnd"/>
            <w:r w:rsidRPr="00506853">
              <w:rPr>
                <w:rFonts w:ascii="Arial" w:hAnsi="Arial" w:cs="Arial"/>
                <w:color w:val="003671"/>
              </w:rPr>
              <w:t xml:space="preserve"> responsibilities held by others but measured and owned by this role)</w:t>
            </w:r>
          </w:p>
          <w:p w:rsidR="003D3D0A" w:rsidRPr="00506853" w:rsidRDefault="003D3D0A" w:rsidP="00DC3CE8">
            <w:pPr>
              <w:rPr>
                <w:rFonts w:ascii="Arial" w:hAnsi="Arial" w:cs="Arial"/>
                <w:color w:val="003671"/>
              </w:rPr>
            </w:pPr>
          </w:p>
          <w:p w:rsidR="00B65BB6" w:rsidRPr="00506853" w:rsidRDefault="00B65BB6" w:rsidP="00B65BB6">
            <w:pPr>
              <w:rPr>
                <w:rFonts w:ascii="Arial" w:eastAsia="Times New Roman" w:hAnsi="Arial" w:cs="Arial"/>
                <w:color w:val="000000" w:themeColor="text1"/>
                <w:spacing w:val="-2"/>
                <w:kern w:val="24"/>
              </w:rPr>
            </w:pPr>
            <w:r w:rsidRPr="00506853">
              <w:rPr>
                <w:rFonts w:ascii="Arial" w:eastAsia="Times New Roman" w:hAnsi="Arial" w:cs="Arial"/>
                <w:color w:val="000000" w:themeColor="text1"/>
                <w:spacing w:val="-2"/>
                <w:kern w:val="24"/>
              </w:rPr>
              <w:t xml:space="preserve">The quality and security of </w:t>
            </w:r>
            <w:r w:rsidR="00506853" w:rsidRPr="00506853">
              <w:rPr>
                <w:rFonts w:ascii="Arial" w:eastAsia="Times New Roman" w:hAnsi="Arial" w:cs="Arial"/>
                <w:color w:val="000000" w:themeColor="text1"/>
                <w:spacing w:val="-2"/>
                <w:kern w:val="24"/>
              </w:rPr>
              <w:t>the information</w:t>
            </w:r>
            <w:r w:rsidRPr="00506853">
              <w:rPr>
                <w:rFonts w:ascii="Arial" w:eastAsia="Times New Roman" w:hAnsi="Arial" w:cs="Arial"/>
                <w:color w:val="000000" w:themeColor="text1"/>
                <w:spacing w:val="-2"/>
                <w:kern w:val="24"/>
              </w:rPr>
              <w:t xml:space="preserve"> received and used by the organisation through the use of appropriate systems and procedures.</w:t>
            </w:r>
          </w:p>
          <w:p w:rsidR="00B65BB6" w:rsidRPr="00506853" w:rsidRDefault="00B65BB6" w:rsidP="00B65BB6">
            <w:pPr>
              <w:rPr>
                <w:rFonts w:ascii="Arial" w:eastAsia="Times New Roman" w:hAnsi="Arial" w:cs="Arial"/>
                <w:color w:val="000000" w:themeColor="text1"/>
                <w:spacing w:val="-2"/>
                <w:kern w:val="24"/>
              </w:rPr>
            </w:pPr>
          </w:p>
          <w:p w:rsidR="00B65BB6" w:rsidRDefault="00B65BB6" w:rsidP="00B65BB6">
            <w:pPr>
              <w:rPr>
                <w:rFonts w:ascii="Arial" w:eastAsia="Times New Roman" w:hAnsi="Arial" w:cs="Arial"/>
                <w:color w:val="000000" w:themeColor="text1"/>
                <w:spacing w:val="-2"/>
                <w:kern w:val="24"/>
              </w:rPr>
            </w:pPr>
            <w:r w:rsidRPr="00506853">
              <w:rPr>
                <w:rFonts w:ascii="Arial" w:eastAsia="Times New Roman" w:hAnsi="Arial" w:cs="Arial"/>
                <w:color w:val="000000" w:themeColor="text1"/>
                <w:spacing w:val="-2"/>
                <w:kern w:val="24"/>
              </w:rPr>
              <w:t>The review, retention and disposal of records in accordance with organisation policy and relevant legislation.</w:t>
            </w:r>
          </w:p>
          <w:p w:rsidR="00FB02EC" w:rsidRDefault="00FB02EC" w:rsidP="00B65BB6">
            <w:pPr>
              <w:rPr>
                <w:rFonts w:ascii="Arial" w:eastAsia="Times New Roman" w:hAnsi="Arial" w:cs="Arial"/>
                <w:color w:val="000000" w:themeColor="text1"/>
                <w:spacing w:val="-2"/>
                <w:kern w:val="24"/>
              </w:rPr>
            </w:pPr>
          </w:p>
          <w:p w:rsidR="00FB02EC" w:rsidRDefault="00FB02EC" w:rsidP="00B65BB6">
            <w:pPr>
              <w:rPr>
                <w:rFonts w:ascii="Arial" w:eastAsia="Times New Roman" w:hAnsi="Arial" w:cs="Arial"/>
                <w:color w:val="000000" w:themeColor="text1"/>
                <w:spacing w:val="-2"/>
                <w:kern w:val="24"/>
              </w:rPr>
            </w:pPr>
            <w:r>
              <w:rPr>
                <w:rFonts w:ascii="Arial" w:eastAsia="Times New Roman" w:hAnsi="Arial" w:cs="Arial"/>
                <w:color w:val="000000" w:themeColor="text1"/>
                <w:spacing w:val="-2"/>
                <w:kern w:val="24"/>
              </w:rPr>
              <w:t>The performance of protest related investigations.</w:t>
            </w:r>
          </w:p>
          <w:p w:rsidR="00FB02EC" w:rsidRDefault="00FB02EC" w:rsidP="00B65BB6">
            <w:pPr>
              <w:rPr>
                <w:rFonts w:ascii="Arial" w:eastAsia="Times New Roman" w:hAnsi="Arial" w:cs="Arial"/>
                <w:color w:val="000000" w:themeColor="text1"/>
                <w:spacing w:val="-2"/>
                <w:kern w:val="24"/>
              </w:rPr>
            </w:pPr>
          </w:p>
          <w:p w:rsidR="00FB02EC" w:rsidRDefault="00FB02EC" w:rsidP="00B65BB6">
            <w:pPr>
              <w:rPr>
                <w:rFonts w:ascii="Arial" w:eastAsia="Times New Roman" w:hAnsi="Arial" w:cs="Arial"/>
                <w:color w:val="000000" w:themeColor="text1"/>
                <w:spacing w:val="-2"/>
                <w:kern w:val="24"/>
              </w:rPr>
            </w:pPr>
            <w:r>
              <w:rPr>
                <w:rFonts w:ascii="Arial" w:eastAsia="Times New Roman" w:hAnsi="Arial" w:cs="Arial"/>
                <w:color w:val="000000" w:themeColor="text1"/>
                <w:spacing w:val="-2"/>
                <w:kern w:val="24"/>
              </w:rPr>
              <w:t>The management of high numbers of suspects.</w:t>
            </w:r>
          </w:p>
          <w:p w:rsidR="00FB02EC" w:rsidRDefault="00FB02EC" w:rsidP="00B65BB6">
            <w:pPr>
              <w:rPr>
                <w:rFonts w:ascii="Arial" w:eastAsia="Times New Roman" w:hAnsi="Arial" w:cs="Arial"/>
                <w:color w:val="000000" w:themeColor="text1"/>
                <w:spacing w:val="-2"/>
                <w:kern w:val="24"/>
              </w:rPr>
            </w:pPr>
          </w:p>
          <w:p w:rsidR="00FB02EC" w:rsidRPr="00506853" w:rsidRDefault="00FB02EC" w:rsidP="00B65BB6">
            <w:pPr>
              <w:rPr>
                <w:rFonts w:ascii="Arial" w:eastAsia="Times New Roman" w:hAnsi="Arial" w:cs="Arial"/>
                <w:color w:val="000000" w:themeColor="text1"/>
                <w:spacing w:val="-2"/>
                <w:kern w:val="24"/>
              </w:rPr>
            </w:pPr>
            <w:r>
              <w:rPr>
                <w:rFonts w:ascii="Arial" w:eastAsia="Times New Roman" w:hAnsi="Arial" w:cs="Arial"/>
                <w:color w:val="000000" w:themeColor="text1"/>
                <w:spacing w:val="-2"/>
                <w:kern w:val="24"/>
              </w:rPr>
              <w:t>The development of policies to address future organisational needs.</w:t>
            </w:r>
          </w:p>
          <w:p w:rsidR="00DC3CE8" w:rsidRPr="00506853" w:rsidRDefault="00B65BB6" w:rsidP="00B65BB6">
            <w:pPr>
              <w:rPr>
                <w:rFonts w:ascii="Arial" w:eastAsia="Times New Roman" w:hAnsi="Arial" w:cs="Arial"/>
                <w:color w:val="000000" w:themeColor="text1"/>
                <w:spacing w:val="-2"/>
                <w:kern w:val="24"/>
              </w:rPr>
            </w:pPr>
            <w:r w:rsidRPr="00506853">
              <w:rPr>
                <w:rFonts w:ascii="Arial" w:eastAsia="Times New Roman" w:hAnsi="Arial" w:cs="Arial"/>
                <w:color w:val="000000" w:themeColor="text1"/>
                <w:spacing w:val="-2"/>
                <w:kern w:val="24"/>
              </w:rPr>
              <w:t xml:space="preserve"> </w:t>
            </w:r>
          </w:p>
        </w:tc>
      </w:tr>
    </w:tbl>
    <w:p w:rsidR="00DC3CE8" w:rsidRDefault="00FB02EC" w:rsidP="00FB02EC">
      <w:pPr>
        <w:tabs>
          <w:tab w:val="left" w:pos="7290"/>
        </w:tabs>
        <w:rPr>
          <w:rFonts w:ascii="Arial" w:hAnsi="Arial" w:cs="Arial"/>
        </w:rPr>
      </w:pPr>
      <w:r>
        <w:rPr>
          <w:rFonts w:ascii="Arial" w:hAnsi="Arial" w:cs="Arial"/>
        </w:rPr>
        <w:tab/>
      </w:r>
    </w:p>
    <w:p w:rsidR="00FB02EC" w:rsidRDefault="00FB02EC" w:rsidP="00FB02EC">
      <w:pPr>
        <w:tabs>
          <w:tab w:val="left" w:pos="7290"/>
        </w:tabs>
        <w:rPr>
          <w:rFonts w:ascii="Arial" w:hAnsi="Arial" w:cs="Arial"/>
        </w:rPr>
      </w:pPr>
    </w:p>
    <w:p w:rsidR="00FB02EC" w:rsidRDefault="00FB02EC" w:rsidP="00FB02EC">
      <w:pPr>
        <w:tabs>
          <w:tab w:val="left" w:pos="7290"/>
        </w:tabs>
        <w:rPr>
          <w:rFonts w:ascii="Arial" w:hAnsi="Arial" w:cs="Arial"/>
        </w:rPr>
      </w:pPr>
    </w:p>
    <w:p w:rsidR="00FB02EC" w:rsidRDefault="00FB02EC" w:rsidP="00FB02EC">
      <w:pPr>
        <w:tabs>
          <w:tab w:val="left" w:pos="7290"/>
        </w:tabs>
        <w:rPr>
          <w:rFonts w:ascii="Arial" w:hAnsi="Arial" w:cs="Arial"/>
        </w:rPr>
      </w:pPr>
    </w:p>
    <w:p w:rsidR="00FB02EC" w:rsidRDefault="00FB02EC" w:rsidP="00FB02EC">
      <w:pPr>
        <w:tabs>
          <w:tab w:val="left" w:pos="7290"/>
        </w:tabs>
        <w:rPr>
          <w:rFonts w:ascii="Arial" w:hAnsi="Arial" w:cs="Arial"/>
        </w:rPr>
      </w:pPr>
    </w:p>
    <w:p w:rsidR="00FB02EC" w:rsidRPr="00506853" w:rsidRDefault="00FB02EC" w:rsidP="00FB02EC">
      <w:pPr>
        <w:tabs>
          <w:tab w:val="left" w:pos="7290"/>
        </w:tabs>
        <w:rPr>
          <w:rFonts w:ascii="Arial" w:hAnsi="Arial" w:cs="Arial"/>
        </w:rPr>
      </w:pPr>
    </w:p>
    <w:tbl>
      <w:tblPr>
        <w:tblStyle w:val="TableGrid"/>
        <w:tblW w:w="0" w:type="auto"/>
        <w:tblLook w:val="04A0" w:firstRow="1" w:lastRow="0" w:firstColumn="1" w:lastColumn="0" w:noHBand="0" w:noVBand="1"/>
      </w:tblPr>
      <w:tblGrid>
        <w:gridCol w:w="2405"/>
        <w:gridCol w:w="567"/>
        <w:gridCol w:w="4678"/>
        <w:gridCol w:w="1366"/>
      </w:tblGrid>
      <w:tr w:rsidR="00B30A61" w:rsidRPr="00506853" w:rsidTr="00C41F9C">
        <w:tc>
          <w:tcPr>
            <w:tcW w:w="9016" w:type="dxa"/>
            <w:gridSpan w:val="4"/>
            <w:shd w:val="clear" w:color="auto" w:fill="003671"/>
          </w:tcPr>
          <w:p w:rsidR="00B30A61" w:rsidRPr="00506853" w:rsidRDefault="00B30A61" w:rsidP="00E37929">
            <w:pPr>
              <w:tabs>
                <w:tab w:val="left" w:pos="3572"/>
              </w:tabs>
              <w:rPr>
                <w:rFonts w:ascii="Arial" w:eastAsia="Times New Roman" w:hAnsi="Arial" w:cs="Arial"/>
                <w:b/>
                <w:bCs/>
                <w:color w:val="FFFFFF" w:themeColor="background1"/>
                <w:spacing w:val="-2"/>
                <w:kern w:val="24"/>
                <w:lang w:eastAsia="en-GB"/>
              </w:rPr>
            </w:pPr>
            <w:r w:rsidRPr="00506853">
              <w:rPr>
                <w:rFonts w:ascii="Arial" w:eastAsia="Times New Roman" w:hAnsi="Arial" w:cs="Arial"/>
                <w:b/>
                <w:bCs/>
                <w:color w:val="FFFFFF" w:themeColor="background1"/>
                <w:spacing w:val="-2"/>
                <w:kern w:val="24"/>
                <w:lang w:eastAsia="en-GB"/>
              </w:rPr>
              <w:t xml:space="preserve">Behaviours </w:t>
            </w:r>
            <w:r w:rsidRPr="00506853">
              <w:rPr>
                <w:rFonts w:ascii="Arial" w:hAnsi="Arial" w:cs="Arial"/>
              </w:rPr>
              <w:tab/>
            </w:r>
          </w:p>
        </w:tc>
      </w:tr>
      <w:tr w:rsidR="00B30A61" w:rsidRPr="00506853" w:rsidTr="00E37929">
        <w:tc>
          <w:tcPr>
            <w:tcW w:w="9016" w:type="dxa"/>
            <w:gridSpan w:val="4"/>
          </w:tcPr>
          <w:p w:rsidR="00B30A61" w:rsidRPr="00506853" w:rsidRDefault="00B30A61" w:rsidP="00E37929">
            <w:pPr>
              <w:rPr>
                <w:rFonts w:ascii="Arial" w:eastAsiaTheme="minorEastAsia" w:hAnsi="Arial" w:cs="Arial"/>
                <w:color w:val="003671"/>
                <w:lang w:eastAsia="en-GB"/>
              </w:rPr>
            </w:pPr>
            <w:r w:rsidRPr="00506853">
              <w:rPr>
                <w:rFonts w:ascii="Arial" w:eastAsiaTheme="minorEastAsia" w:hAnsi="Arial" w:cs="Arial"/>
                <w:color w:val="003671"/>
                <w:lang w:eastAsia="en-GB"/>
              </w:rPr>
              <w:t xml:space="preserve">The </w:t>
            </w:r>
            <w:r w:rsidR="003076B4" w:rsidRPr="00506853">
              <w:rPr>
                <w:rFonts w:ascii="Arial" w:eastAsiaTheme="minorEastAsia" w:hAnsi="Arial" w:cs="Arial"/>
                <w:color w:val="003671"/>
                <w:lang w:eastAsia="en-GB"/>
              </w:rPr>
              <w:t xml:space="preserve">Behavioural </w:t>
            </w:r>
            <w:r w:rsidRPr="00506853">
              <w:rPr>
                <w:rFonts w:ascii="Arial" w:eastAsiaTheme="minorEastAsia" w:hAnsi="Arial" w:cs="Arial"/>
                <w:color w:val="003671"/>
                <w:lang w:eastAsia="en-GB"/>
              </w:rPr>
              <w:t>Competency Framework (</w:t>
            </w:r>
            <w:r w:rsidR="003076B4" w:rsidRPr="00506853">
              <w:rPr>
                <w:rFonts w:ascii="Arial" w:eastAsiaTheme="minorEastAsia" w:hAnsi="Arial" w:cs="Arial"/>
                <w:color w:val="003671"/>
                <w:lang w:eastAsia="en-GB"/>
              </w:rPr>
              <w:t>BC</w:t>
            </w:r>
            <w:r w:rsidRPr="00506853">
              <w:rPr>
                <w:rFonts w:ascii="Arial" w:eastAsiaTheme="minorEastAsia" w:hAnsi="Arial" w:cs="Arial"/>
                <w:color w:val="003671"/>
                <w:lang w:eastAsia="en-GB"/>
              </w:rPr>
              <w:t>F) has six competencies that are clustered into three groups</w:t>
            </w:r>
            <w:r w:rsidR="003076B4" w:rsidRPr="00506853">
              <w:rPr>
                <w:rFonts w:ascii="Arial" w:eastAsiaTheme="minorEastAsia" w:hAnsi="Arial" w:cs="Arial"/>
                <w:color w:val="003671"/>
                <w:lang w:eastAsia="en-GB"/>
              </w:rPr>
              <w:t xml:space="preserve">. Under each competency are six </w:t>
            </w:r>
            <w:r w:rsidRPr="00506853">
              <w:rPr>
                <w:rFonts w:ascii="Arial" w:eastAsiaTheme="minorEastAsia" w:hAnsi="Arial" w:cs="Arial"/>
                <w:color w:val="003671"/>
                <w:lang w:eastAsia="en-GB"/>
              </w:rPr>
              <w:t>levels that show what behaviours will look like in practice.</w:t>
            </w:r>
          </w:p>
          <w:p w:rsidR="00B30A61" w:rsidRPr="00506853" w:rsidRDefault="00B30A61" w:rsidP="00E37929">
            <w:pPr>
              <w:rPr>
                <w:rFonts w:ascii="Arial" w:eastAsiaTheme="minorEastAsia" w:hAnsi="Arial" w:cs="Arial"/>
                <w:color w:val="003671"/>
                <w:lang w:eastAsia="en-GB"/>
              </w:rPr>
            </w:pPr>
          </w:p>
          <w:p w:rsidR="00B30A61" w:rsidRPr="00506853" w:rsidRDefault="003076B4" w:rsidP="00E37929">
            <w:pPr>
              <w:rPr>
                <w:rFonts w:ascii="Arial" w:eastAsiaTheme="minorEastAsia" w:hAnsi="Arial" w:cs="Arial"/>
                <w:color w:val="003671"/>
                <w:lang w:eastAsia="en-GB"/>
              </w:rPr>
            </w:pPr>
            <w:r w:rsidRPr="00506853">
              <w:rPr>
                <w:rFonts w:ascii="Arial" w:eastAsiaTheme="minorEastAsia" w:hAnsi="Arial" w:cs="Arial"/>
                <w:color w:val="003671"/>
                <w:lang w:eastAsia="en-GB"/>
              </w:rPr>
              <w:t>This role should be operating at the</w:t>
            </w:r>
            <w:r w:rsidR="00B30A61" w:rsidRPr="00506853">
              <w:rPr>
                <w:rFonts w:ascii="Arial" w:eastAsiaTheme="minorEastAsia" w:hAnsi="Arial" w:cs="Arial"/>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5516CF" w:rsidP="00E37929">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CB09CF" w:rsidRPr="00F6500D" w:rsidRDefault="00CB09CF" w:rsidP="0089177D">
            <w:pPr>
              <w:rPr>
                <w:rFonts w:ascii="Tahoma" w:hAnsi="Tahoma" w:cs="Tahoma"/>
                <w:color w:val="003671"/>
              </w:rPr>
            </w:pPr>
            <w:r w:rsidRPr="00F6500D">
              <w:rPr>
                <w:rFonts w:ascii="Tahoma" w:hAnsi="Tahoma" w:cs="Tahoma"/>
                <w:color w:val="003671"/>
              </w:rPr>
              <w:t>Valuing Diversity</w:t>
            </w:r>
          </w:p>
        </w:tc>
        <w:tc>
          <w:tcPr>
            <w:tcW w:w="1366" w:type="dxa"/>
          </w:tcPr>
          <w:p w:rsidR="00CB09CF" w:rsidRPr="00C41F9C" w:rsidRDefault="005516CF" w:rsidP="0089177D">
            <w:pPr>
              <w:rPr>
                <w:rFonts w:ascii="Tahoma" w:hAnsi="Tahoma" w:cs="Tahoma"/>
                <w:color w:val="003671"/>
              </w:rPr>
            </w:pPr>
            <w:r>
              <w:rPr>
                <w:rFonts w:ascii="Tahoma" w:hAnsi="Tahoma" w:cs="Tahoma"/>
                <w:color w:val="003671"/>
              </w:rPr>
              <w:t>1</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F6500D" w:rsidRDefault="00CB09CF" w:rsidP="0089177D">
            <w:pPr>
              <w:rPr>
                <w:rFonts w:ascii="Tahoma" w:hAnsi="Tahoma" w:cs="Tahoma"/>
                <w:color w:val="003671"/>
              </w:rPr>
            </w:pPr>
            <w:r w:rsidRPr="00F6500D">
              <w:rPr>
                <w:rFonts w:ascii="Tahoma" w:hAnsi="Tahoma" w:cs="Tahoma"/>
                <w:color w:val="003671"/>
              </w:rPr>
              <w:t>Managing Sensitivities/Political Savvy</w:t>
            </w:r>
          </w:p>
        </w:tc>
        <w:tc>
          <w:tcPr>
            <w:tcW w:w="1366" w:type="dxa"/>
          </w:tcPr>
          <w:p w:rsidR="00CB09CF" w:rsidRPr="00C41F9C" w:rsidRDefault="005516CF" w:rsidP="0089177D">
            <w:pPr>
              <w:rPr>
                <w:rFonts w:ascii="Tahoma" w:hAnsi="Tahoma" w:cs="Tahoma"/>
                <w:color w:val="003671"/>
              </w:rPr>
            </w:pPr>
            <w:r>
              <w:rPr>
                <w:rFonts w:ascii="Tahoma" w:hAnsi="Tahoma" w:cs="Tahoma"/>
                <w:color w:val="003671"/>
              </w:rPr>
              <w:t>1</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232CD7"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F6500D" w:rsidRDefault="00CB09CF" w:rsidP="00AA3B24">
            <w:pPr>
              <w:rPr>
                <w:rFonts w:ascii="Tahoma" w:hAnsi="Tahoma" w:cs="Tahoma"/>
                <w:color w:val="003671"/>
              </w:rPr>
            </w:pPr>
            <w:r w:rsidRPr="00F6500D">
              <w:rPr>
                <w:rFonts w:ascii="Tahoma" w:hAnsi="Tahoma" w:cs="Tahoma"/>
                <w:color w:val="003671"/>
              </w:rPr>
              <w:t>Customer Service</w:t>
            </w:r>
          </w:p>
        </w:tc>
        <w:tc>
          <w:tcPr>
            <w:tcW w:w="1366" w:type="dxa"/>
          </w:tcPr>
          <w:p w:rsidR="00CB09CF" w:rsidRPr="00C41F9C" w:rsidRDefault="00232CD7"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F6500D" w:rsidRDefault="00CB09CF" w:rsidP="0089177D">
            <w:pPr>
              <w:rPr>
                <w:rFonts w:ascii="Tahoma" w:hAnsi="Tahoma" w:cs="Tahoma"/>
                <w:color w:val="003671"/>
              </w:rPr>
            </w:pPr>
            <w:r w:rsidRPr="00F6500D">
              <w:rPr>
                <w:rFonts w:ascii="Tahoma" w:hAnsi="Tahoma" w:cs="Tahoma"/>
                <w:color w:val="003671"/>
              </w:rPr>
              <w:t>Maintaining Accuracy/Sustainable Working</w:t>
            </w:r>
          </w:p>
        </w:tc>
        <w:tc>
          <w:tcPr>
            <w:tcW w:w="1366" w:type="dxa"/>
          </w:tcPr>
          <w:p w:rsidR="00CB09CF" w:rsidRPr="00C41F9C" w:rsidRDefault="00232CD7" w:rsidP="0089177D">
            <w:pPr>
              <w:rPr>
                <w:rFonts w:ascii="Tahoma" w:hAnsi="Tahoma" w:cs="Tahoma"/>
                <w:color w:val="003671"/>
              </w:rPr>
            </w:pPr>
            <w:r>
              <w:rPr>
                <w:rFonts w:ascii="Tahoma" w:hAnsi="Tahoma" w:cs="Tahoma"/>
                <w:color w:val="003671"/>
              </w:rPr>
              <w:t>2</w:t>
            </w:r>
          </w:p>
        </w:tc>
      </w:tr>
      <w:tr w:rsidR="007271A5" w:rsidRPr="00C36B17" w:rsidTr="00DE0DFB">
        <w:tc>
          <w:tcPr>
            <w:tcW w:w="9016" w:type="dxa"/>
            <w:gridSpan w:val="4"/>
          </w:tcPr>
          <w:p w:rsidR="007271A5" w:rsidRPr="00F6500D" w:rsidRDefault="007271A5" w:rsidP="00E37929">
            <w:pPr>
              <w:rPr>
                <w:rFonts w:ascii="Tahoma" w:eastAsiaTheme="minorEastAsia" w:hAnsi="Tahoma" w:cs="Tahoma"/>
                <w:b/>
                <w:color w:val="003671"/>
                <w:lang w:eastAsia="en-GB"/>
              </w:rPr>
            </w:pPr>
            <w:r w:rsidRPr="00F6500D">
              <w:rPr>
                <w:rFonts w:ascii="Tahoma" w:eastAsiaTheme="minorEastAsia" w:hAnsi="Tahoma" w:cs="Tahoma"/>
                <w:b/>
                <w:color w:val="003671"/>
                <w:lang w:eastAsia="en-GB"/>
              </w:rPr>
              <w:t>Inclusive, enabling and visionary leadership</w:t>
            </w:r>
          </w:p>
          <w:p w:rsidR="007271A5" w:rsidRPr="00F6500D"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232CD7"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F6500D" w:rsidRDefault="00CB09CF" w:rsidP="0089177D">
            <w:pPr>
              <w:rPr>
                <w:rFonts w:ascii="Tahoma" w:hAnsi="Tahoma" w:cs="Tahoma"/>
                <w:color w:val="003671"/>
              </w:rPr>
            </w:pPr>
            <w:r w:rsidRPr="00F6500D">
              <w:rPr>
                <w:rFonts w:ascii="Tahoma" w:hAnsi="Tahoma" w:cs="Tahoma"/>
                <w:color w:val="003671"/>
              </w:rPr>
              <w:t>Partner Working</w:t>
            </w:r>
          </w:p>
        </w:tc>
        <w:tc>
          <w:tcPr>
            <w:tcW w:w="1366" w:type="dxa"/>
          </w:tcPr>
          <w:p w:rsidR="00CB09CF" w:rsidRPr="00C41F9C" w:rsidRDefault="00232CD7"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F6500D" w:rsidRDefault="00CB09CF" w:rsidP="0089177D">
            <w:pPr>
              <w:rPr>
                <w:rFonts w:ascii="Tahoma" w:hAnsi="Tahoma" w:cs="Tahoma"/>
                <w:color w:val="003671"/>
              </w:rPr>
            </w:pPr>
            <w:r w:rsidRPr="00F6500D">
              <w:rPr>
                <w:rFonts w:ascii="Tahoma" w:hAnsi="Tahoma" w:cs="Tahoma"/>
                <w:color w:val="003671"/>
              </w:rPr>
              <w:t>Managing Complexity/Strategic Planning</w:t>
            </w:r>
          </w:p>
        </w:tc>
        <w:tc>
          <w:tcPr>
            <w:tcW w:w="1366" w:type="dxa"/>
          </w:tcPr>
          <w:p w:rsidR="00CB09CF" w:rsidRPr="00C41F9C" w:rsidRDefault="00232CD7"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5516CF" w:rsidP="00AF3D7C">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CB09CF" w:rsidRPr="00F6500D" w:rsidRDefault="00CB09CF" w:rsidP="0089177D">
            <w:pPr>
              <w:rPr>
                <w:rFonts w:ascii="Tahoma" w:hAnsi="Tahoma" w:cs="Tahoma"/>
                <w:color w:val="003671"/>
              </w:rPr>
            </w:pPr>
            <w:r w:rsidRPr="00F6500D">
              <w:rPr>
                <w:rFonts w:ascii="Tahoma" w:hAnsi="Tahoma" w:cs="Tahoma"/>
                <w:color w:val="003671"/>
              </w:rPr>
              <w:t>(self) Leadership</w:t>
            </w:r>
          </w:p>
        </w:tc>
        <w:tc>
          <w:tcPr>
            <w:tcW w:w="1366" w:type="dxa"/>
          </w:tcPr>
          <w:p w:rsidR="00CB09CF" w:rsidRPr="00C41F9C" w:rsidRDefault="005516CF" w:rsidP="0089177D">
            <w:pPr>
              <w:rPr>
                <w:rFonts w:ascii="Tahoma" w:hAnsi="Tahoma" w:cs="Tahoma"/>
                <w:color w:val="003671"/>
              </w:rPr>
            </w:pPr>
            <w:r>
              <w:rPr>
                <w:rFonts w:ascii="Tahoma" w:hAnsi="Tahoma" w:cs="Tahoma"/>
                <w:color w:val="003671"/>
              </w:rPr>
              <w:t>1</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F6500D" w:rsidRDefault="00CB09CF" w:rsidP="0089177D">
            <w:pPr>
              <w:rPr>
                <w:rFonts w:ascii="Tahoma" w:hAnsi="Tahoma" w:cs="Tahoma"/>
                <w:color w:val="003671"/>
              </w:rPr>
            </w:pPr>
            <w:r w:rsidRPr="00F6500D">
              <w:rPr>
                <w:rFonts w:ascii="Tahoma" w:hAnsi="Tahoma" w:cs="Tahoma"/>
                <w:color w:val="003671"/>
              </w:rPr>
              <w:t>Supporting Colleagues/Coaching &amp; Mentoring</w:t>
            </w:r>
          </w:p>
        </w:tc>
        <w:tc>
          <w:tcPr>
            <w:tcW w:w="1366" w:type="dxa"/>
          </w:tcPr>
          <w:p w:rsidR="00CB09CF" w:rsidRPr="00C41F9C" w:rsidRDefault="005516CF" w:rsidP="0089177D">
            <w:pPr>
              <w:rPr>
                <w:rFonts w:ascii="Tahoma" w:hAnsi="Tahoma" w:cs="Tahoma"/>
                <w:color w:val="003671"/>
              </w:rPr>
            </w:pPr>
            <w:r>
              <w:rPr>
                <w:rFonts w:ascii="Tahoma" w:hAnsi="Tahoma" w:cs="Tahoma"/>
                <w:color w:val="003671"/>
              </w:rPr>
              <w:t>1</w:t>
            </w:r>
          </w:p>
        </w:tc>
      </w:tr>
      <w:tr w:rsidR="007271A5" w:rsidRPr="00C36B17" w:rsidTr="00E30B57">
        <w:tc>
          <w:tcPr>
            <w:tcW w:w="9016" w:type="dxa"/>
            <w:gridSpan w:val="4"/>
          </w:tcPr>
          <w:p w:rsidR="007271A5" w:rsidRPr="00F6500D" w:rsidRDefault="007271A5" w:rsidP="00E37929">
            <w:pPr>
              <w:rPr>
                <w:rFonts w:ascii="Tahoma" w:eastAsiaTheme="minorEastAsia" w:hAnsi="Tahoma" w:cs="Tahoma"/>
                <w:b/>
                <w:color w:val="003671"/>
                <w:lang w:eastAsia="en-GB"/>
              </w:rPr>
            </w:pPr>
            <w:r w:rsidRPr="00F6500D">
              <w:rPr>
                <w:rFonts w:ascii="Tahoma" w:eastAsiaTheme="minorEastAsia" w:hAnsi="Tahoma" w:cs="Tahoma"/>
                <w:b/>
                <w:color w:val="003671"/>
                <w:lang w:eastAsia="en-GB"/>
              </w:rPr>
              <w:t>Intelligent, creative and informed policing</w:t>
            </w:r>
          </w:p>
          <w:p w:rsidR="007271A5" w:rsidRPr="00F6500D"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232CD7"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F6500D" w:rsidRDefault="00CB09CF" w:rsidP="0089177D">
            <w:pPr>
              <w:rPr>
                <w:rFonts w:ascii="Tahoma" w:hAnsi="Tahoma" w:cs="Tahoma"/>
                <w:color w:val="003671"/>
              </w:rPr>
            </w:pPr>
            <w:r w:rsidRPr="00F6500D">
              <w:rPr>
                <w:rFonts w:ascii="Tahoma" w:hAnsi="Tahoma" w:cs="Tahoma"/>
                <w:color w:val="003671"/>
              </w:rPr>
              <w:t>Problem Solving</w:t>
            </w:r>
          </w:p>
        </w:tc>
        <w:tc>
          <w:tcPr>
            <w:tcW w:w="1366" w:type="dxa"/>
          </w:tcPr>
          <w:p w:rsidR="00CB09CF" w:rsidRPr="00C41F9C" w:rsidRDefault="00232CD7"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F6500D" w:rsidRDefault="00CB09CF" w:rsidP="0089177D">
            <w:pPr>
              <w:rPr>
                <w:rFonts w:ascii="Tahoma" w:hAnsi="Tahoma" w:cs="Tahoma"/>
                <w:color w:val="003671"/>
              </w:rPr>
            </w:pPr>
            <w:r w:rsidRPr="00F6500D">
              <w:rPr>
                <w:rFonts w:ascii="Tahoma" w:hAnsi="Tahoma" w:cs="Tahoma"/>
                <w:color w:val="003671"/>
              </w:rPr>
              <w:t>Situational Judgement</w:t>
            </w:r>
          </w:p>
        </w:tc>
        <w:tc>
          <w:tcPr>
            <w:tcW w:w="1366" w:type="dxa"/>
          </w:tcPr>
          <w:p w:rsidR="00CB09CF" w:rsidRPr="00C41F9C" w:rsidRDefault="00232CD7" w:rsidP="0089177D">
            <w:pPr>
              <w:rPr>
                <w:rFonts w:ascii="Tahoma" w:hAnsi="Tahoma" w:cs="Tahoma"/>
                <w:color w:val="003671"/>
              </w:rPr>
            </w:pPr>
            <w:r>
              <w:rPr>
                <w:rFonts w:ascii="Tahoma" w:hAnsi="Tahoma" w:cs="Tahoma"/>
                <w:color w:val="003671"/>
              </w:rPr>
              <w:t>2</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232CD7"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F6500D" w:rsidRDefault="00CB09CF" w:rsidP="0089177D">
            <w:pPr>
              <w:rPr>
                <w:rFonts w:ascii="Tahoma" w:hAnsi="Tahoma" w:cs="Tahoma"/>
                <w:color w:val="003671"/>
              </w:rPr>
            </w:pPr>
            <w:r w:rsidRPr="00F6500D">
              <w:rPr>
                <w:rFonts w:ascii="Tahoma" w:hAnsi="Tahoma" w:cs="Tahoma"/>
                <w:color w:val="003671"/>
              </w:rPr>
              <w:t>Continuous Improvement</w:t>
            </w:r>
          </w:p>
        </w:tc>
        <w:tc>
          <w:tcPr>
            <w:tcW w:w="1366" w:type="dxa"/>
          </w:tcPr>
          <w:p w:rsidR="00CB09CF" w:rsidRPr="00C41F9C" w:rsidRDefault="00232CD7" w:rsidP="0089177D">
            <w:pPr>
              <w:rPr>
                <w:rFonts w:ascii="Tahoma" w:hAnsi="Tahoma" w:cs="Tahoma"/>
                <w:color w:val="003671"/>
              </w:rPr>
            </w:pPr>
            <w:r>
              <w:rPr>
                <w:rFonts w:ascii="Tahoma" w:hAnsi="Tahoma" w:cs="Tahoma"/>
                <w:color w:val="003671"/>
              </w:rPr>
              <w:t>2</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F6500D" w:rsidRDefault="00CB09CF" w:rsidP="0089177D">
            <w:pPr>
              <w:rPr>
                <w:rFonts w:ascii="Tahoma" w:hAnsi="Tahoma" w:cs="Tahoma"/>
                <w:color w:val="003671"/>
              </w:rPr>
            </w:pPr>
            <w:r w:rsidRPr="00F6500D">
              <w:rPr>
                <w:rFonts w:ascii="Tahoma" w:hAnsi="Tahoma" w:cs="Tahoma"/>
                <w:color w:val="003671"/>
              </w:rPr>
              <w:t>Futurology</w:t>
            </w:r>
          </w:p>
        </w:tc>
        <w:tc>
          <w:tcPr>
            <w:tcW w:w="1366" w:type="dxa"/>
          </w:tcPr>
          <w:p w:rsidR="00CB09CF" w:rsidRPr="00C41F9C" w:rsidRDefault="00232CD7" w:rsidP="0089177D">
            <w:pPr>
              <w:rPr>
                <w:rFonts w:ascii="Tahoma" w:hAnsi="Tahoma" w:cs="Tahoma"/>
                <w:color w:val="003671"/>
              </w:rPr>
            </w:pPr>
            <w:r>
              <w:rPr>
                <w:rFonts w:ascii="Tahoma" w:hAnsi="Tahoma" w:cs="Tahoma"/>
                <w:color w:val="003671"/>
              </w:rPr>
              <w:t>2</w:t>
            </w:r>
          </w:p>
        </w:tc>
      </w:tr>
    </w:tbl>
    <w:p w:rsidR="00B30A61" w:rsidRDefault="00B30A61">
      <w:pPr>
        <w:rPr>
          <w:rFonts w:ascii="Tahoma" w:hAnsi="Tahoma" w:cs="Tahoma"/>
        </w:rPr>
      </w:pPr>
    </w:p>
    <w:p w:rsidR="0013489B" w:rsidRPr="00C36B17" w:rsidRDefault="0013489B">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lastRenderedPageBreak/>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9E6AAF" w:rsidRPr="00631CF7" w:rsidRDefault="002C248D" w:rsidP="009E6AAF">
            <w:pPr>
              <w:jc w:val="both"/>
              <w:rPr>
                <w:rFonts w:ascii="Arial" w:eastAsia="Times New Roman" w:hAnsi="Arial" w:cs="Arial"/>
                <w:color w:val="000000"/>
                <w:lang w:eastAsia="en-GB"/>
              </w:rPr>
            </w:pPr>
            <w:r w:rsidRPr="00631CF7">
              <w:rPr>
                <w:rFonts w:ascii="Arial" w:eastAsia="Times New Roman" w:hAnsi="Arial" w:cs="Arial"/>
                <w:color w:val="000000"/>
                <w:lang w:eastAsia="en-GB"/>
              </w:rPr>
              <w:t xml:space="preserve">Qualified </w:t>
            </w:r>
            <w:r w:rsidR="00A144F2" w:rsidRPr="00631CF7">
              <w:rPr>
                <w:rFonts w:ascii="Arial" w:eastAsia="Times New Roman" w:hAnsi="Arial" w:cs="Arial"/>
                <w:color w:val="000000"/>
                <w:lang w:eastAsia="en-GB"/>
              </w:rPr>
              <w:t>to PIP 2 accreditation</w:t>
            </w:r>
            <w:r w:rsidRPr="00631CF7">
              <w:rPr>
                <w:rFonts w:ascii="Arial" w:eastAsia="Times New Roman" w:hAnsi="Arial" w:cs="Arial"/>
                <w:color w:val="000000"/>
                <w:lang w:eastAsia="en-GB"/>
              </w:rPr>
              <w:t xml:space="preserve"> and be able to   demonstrate e</w:t>
            </w:r>
            <w:r w:rsidR="0080546C" w:rsidRPr="00631CF7">
              <w:rPr>
                <w:rFonts w:ascii="Arial" w:eastAsia="Times New Roman" w:hAnsi="Arial" w:cs="Arial"/>
                <w:color w:val="000000"/>
                <w:lang w:eastAsia="en-GB"/>
              </w:rPr>
              <w:t>xperience of gathering and analysing information</w:t>
            </w:r>
            <w:r w:rsidRPr="00631CF7">
              <w:rPr>
                <w:rFonts w:ascii="Arial" w:eastAsia="Times New Roman" w:hAnsi="Arial" w:cs="Arial"/>
                <w:color w:val="000000"/>
                <w:lang w:eastAsia="en-GB"/>
              </w:rPr>
              <w:t xml:space="preserve"> i</w:t>
            </w:r>
            <w:r w:rsidR="0080546C" w:rsidRPr="00631CF7">
              <w:rPr>
                <w:rFonts w:ascii="Arial" w:eastAsia="Times New Roman" w:hAnsi="Arial" w:cs="Arial"/>
                <w:color w:val="000000"/>
                <w:lang w:eastAsia="en-GB"/>
              </w:rPr>
              <w:t xml:space="preserve">n order to make effective decisions </w:t>
            </w:r>
            <w:r w:rsidRPr="00631CF7">
              <w:rPr>
                <w:rFonts w:ascii="Arial" w:eastAsia="Times New Roman" w:hAnsi="Arial" w:cs="Arial"/>
                <w:color w:val="000000"/>
                <w:lang w:eastAsia="en-GB"/>
              </w:rPr>
              <w:t>and problem-solve demands.</w:t>
            </w:r>
          </w:p>
          <w:p w:rsidR="009E6AAF" w:rsidRPr="00631CF7" w:rsidRDefault="009E6AAF" w:rsidP="009E6AAF">
            <w:pPr>
              <w:jc w:val="both"/>
              <w:rPr>
                <w:rFonts w:ascii="Arial" w:eastAsia="Times New Roman" w:hAnsi="Arial" w:cs="Arial"/>
                <w:noProof/>
                <w:color w:val="000000"/>
                <w:lang w:eastAsia="en-GB"/>
              </w:rPr>
            </w:pPr>
          </w:p>
          <w:p w:rsidR="009E6AAF" w:rsidRPr="00631CF7" w:rsidRDefault="009E6AAF" w:rsidP="00E12A65">
            <w:pPr>
              <w:jc w:val="both"/>
              <w:rPr>
                <w:rFonts w:ascii="Arial" w:eastAsia="Times New Roman" w:hAnsi="Arial" w:cs="Arial"/>
                <w:color w:val="000000"/>
                <w:lang w:eastAsia="en-GB"/>
              </w:rPr>
            </w:pPr>
            <w:r w:rsidRPr="00631CF7">
              <w:rPr>
                <w:rFonts w:ascii="Arial" w:eastAsia="Times New Roman" w:hAnsi="Arial" w:cs="Arial"/>
                <w:color w:val="000000"/>
                <w:lang w:eastAsia="en-GB"/>
              </w:rPr>
              <w:t xml:space="preserve">Experience of building effective working </w:t>
            </w:r>
            <w:r w:rsidR="002C248D" w:rsidRPr="00631CF7">
              <w:rPr>
                <w:rFonts w:ascii="Arial" w:eastAsia="Times New Roman" w:hAnsi="Arial" w:cs="Arial"/>
                <w:color w:val="000000"/>
                <w:lang w:eastAsia="en-GB"/>
              </w:rPr>
              <w:t>relationships and be able to utilise excellent communication skills to communicate to</w:t>
            </w:r>
            <w:r w:rsidRPr="00631CF7">
              <w:rPr>
                <w:rFonts w:ascii="Arial" w:eastAsia="Times New Roman" w:hAnsi="Arial" w:cs="Arial"/>
                <w:color w:val="000000"/>
                <w:lang w:eastAsia="en-GB"/>
              </w:rPr>
              <w:t xml:space="preserve"> a range of key stakeholders including partnership agencies evidencing an ability to succeed in negotiating and influencing others to achieve common goals.</w:t>
            </w:r>
          </w:p>
          <w:p w:rsidR="00E12A65" w:rsidRPr="00631CF7" w:rsidRDefault="00E12A65" w:rsidP="009E6AAF">
            <w:pPr>
              <w:rPr>
                <w:rFonts w:ascii="Arial" w:eastAsia="Times New Roman" w:hAnsi="Arial" w:cs="Arial"/>
                <w:color w:val="000000"/>
                <w:lang w:eastAsia="en-GB"/>
              </w:rPr>
            </w:pPr>
          </w:p>
          <w:p w:rsidR="009E6AAF" w:rsidRPr="00631CF7" w:rsidRDefault="009E6AAF" w:rsidP="009E6AAF">
            <w:pPr>
              <w:ind w:right="120"/>
              <w:jc w:val="both"/>
              <w:rPr>
                <w:rFonts w:ascii="Arial" w:eastAsia="Times New Roman" w:hAnsi="Arial" w:cs="Arial"/>
                <w:color w:val="000000"/>
                <w:lang w:eastAsia="en-GB"/>
              </w:rPr>
            </w:pPr>
            <w:r w:rsidRPr="00631CF7">
              <w:rPr>
                <w:rFonts w:ascii="Arial" w:eastAsia="Times New Roman" w:hAnsi="Arial" w:cs="Arial"/>
                <w:color w:val="000000"/>
                <w:lang w:eastAsia="en-GB"/>
              </w:rPr>
              <w:t>Previous experience of actively encouraging and supporting the development of people; motivating your team to achieve goals. Providing guidance and feedback whilst also recognising and rewarding performance.</w:t>
            </w:r>
          </w:p>
          <w:p w:rsidR="009E6AAF" w:rsidRPr="00631CF7" w:rsidRDefault="009E6AAF" w:rsidP="009E6AAF">
            <w:pPr>
              <w:ind w:right="120"/>
              <w:jc w:val="both"/>
              <w:rPr>
                <w:rFonts w:ascii="Arial" w:eastAsia="Times New Roman" w:hAnsi="Arial" w:cs="Arial"/>
                <w:color w:val="000000"/>
                <w:lang w:eastAsia="en-GB"/>
              </w:rPr>
            </w:pPr>
          </w:p>
          <w:p w:rsidR="009E6AAF" w:rsidRPr="00631CF7" w:rsidRDefault="009E6AAF" w:rsidP="009E6AAF">
            <w:pPr>
              <w:jc w:val="both"/>
              <w:rPr>
                <w:rFonts w:ascii="Arial" w:eastAsia="Times New Roman" w:hAnsi="Arial" w:cs="Arial"/>
                <w:color w:val="000000"/>
                <w:lang w:eastAsia="en-GB"/>
              </w:rPr>
            </w:pPr>
            <w:r w:rsidRPr="00631CF7">
              <w:rPr>
                <w:rFonts w:ascii="Arial" w:eastAsia="Times New Roman" w:hAnsi="Arial" w:cs="Arial"/>
                <w:color w:val="000000"/>
                <w:lang w:eastAsia="en-GB"/>
              </w:rPr>
              <w:t>Experience of working to multiple deadlines and delivering results through effective planning and organising of work demonstrated by the ability to prioritise own time and workload, working methodically, accurately and with minimal supervision.</w:t>
            </w:r>
          </w:p>
          <w:p w:rsidR="00376192" w:rsidRPr="00631CF7" w:rsidRDefault="00376192" w:rsidP="00360382">
            <w:pPr>
              <w:jc w:val="both"/>
              <w:rPr>
                <w:rFonts w:ascii="Arial" w:eastAsia="Times New Roman" w:hAnsi="Arial" w:cs="Arial"/>
                <w:color w:val="000000"/>
              </w:rPr>
            </w:pPr>
          </w:p>
          <w:p w:rsidR="00967AA5" w:rsidRPr="00631CF7" w:rsidRDefault="00376192" w:rsidP="00360382">
            <w:pPr>
              <w:jc w:val="both"/>
              <w:rPr>
                <w:rFonts w:ascii="Arial" w:eastAsia="Times New Roman" w:hAnsi="Arial" w:cs="Arial"/>
                <w:color w:val="000000"/>
              </w:rPr>
            </w:pPr>
            <w:r w:rsidRPr="00631CF7">
              <w:rPr>
                <w:rFonts w:ascii="Arial" w:eastAsia="Times New Roman" w:hAnsi="Arial" w:cs="Arial"/>
                <w:color w:val="000000"/>
              </w:rPr>
              <w:t>D</w:t>
            </w:r>
            <w:r w:rsidR="00967AA5" w:rsidRPr="00631CF7">
              <w:rPr>
                <w:rFonts w:ascii="Arial" w:eastAsia="Times New Roman" w:hAnsi="Arial" w:cs="Arial"/>
                <w:color w:val="000000"/>
              </w:rPr>
              <w:t>emonstrate the ability to work calmly and accurately under pressure, displaying attention to detail, thoroughness in approach and concentration for long periods of time.</w:t>
            </w:r>
          </w:p>
          <w:p w:rsidR="00967AA5" w:rsidRPr="00631CF7" w:rsidRDefault="00967AA5" w:rsidP="00360382">
            <w:pPr>
              <w:jc w:val="both"/>
              <w:rPr>
                <w:rFonts w:ascii="Arial" w:eastAsia="Times New Roman" w:hAnsi="Arial" w:cs="Arial"/>
                <w:color w:val="000000"/>
              </w:rPr>
            </w:pPr>
          </w:p>
          <w:p w:rsidR="00967AA5" w:rsidRPr="00631CF7" w:rsidRDefault="00967AA5" w:rsidP="00360382">
            <w:pPr>
              <w:jc w:val="both"/>
              <w:rPr>
                <w:rFonts w:ascii="Arial" w:eastAsia="Times New Roman" w:hAnsi="Arial" w:cs="Arial"/>
                <w:color w:val="000000"/>
              </w:rPr>
            </w:pPr>
          </w:p>
          <w:p w:rsidR="00196329" w:rsidRPr="00196329" w:rsidRDefault="00196329" w:rsidP="00376192">
            <w:pPr>
              <w:spacing w:after="200"/>
              <w:jc w:val="both"/>
              <w:rPr>
                <w:rFonts w:ascii="Arial" w:hAnsi="Arial" w:cs="Arial"/>
                <w:color w:val="FF0000"/>
              </w:rPr>
            </w:pPr>
          </w:p>
        </w:tc>
        <w:tc>
          <w:tcPr>
            <w:tcW w:w="4508" w:type="dxa"/>
          </w:tcPr>
          <w:p w:rsidR="0013489B" w:rsidRDefault="0013489B" w:rsidP="0013489B">
            <w:pPr>
              <w:jc w:val="both"/>
              <w:rPr>
                <w:rFonts w:ascii="Arial" w:eastAsia="Times New Roman" w:hAnsi="Arial" w:cs="Arial"/>
                <w:noProof/>
                <w:lang w:eastAsia="en-GB"/>
              </w:rPr>
            </w:pPr>
            <w:r w:rsidRPr="00631CF7">
              <w:rPr>
                <w:rFonts w:ascii="Arial" w:eastAsia="Times New Roman" w:hAnsi="Arial" w:cs="Arial"/>
                <w:noProof/>
                <w:color w:val="000000"/>
                <w:lang w:eastAsia="en-GB"/>
              </w:rPr>
              <w:t xml:space="preserve">IT literate demonstrating experience of Windows based applications including Microsoft Office packages, with good keyboard skills evidencing the ability to learn </w:t>
            </w:r>
            <w:r w:rsidRPr="0013489B">
              <w:rPr>
                <w:rFonts w:ascii="Arial" w:eastAsia="Times New Roman" w:hAnsi="Arial" w:cs="Arial"/>
                <w:noProof/>
                <w:lang w:eastAsia="en-GB"/>
              </w:rPr>
              <w:t>and utilise new packages. Good understanding of NICHE.</w:t>
            </w:r>
          </w:p>
          <w:p w:rsidR="0013489B" w:rsidRPr="0013489B" w:rsidRDefault="0013489B" w:rsidP="0013489B">
            <w:pPr>
              <w:jc w:val="both"/>
              <w:rPr>
                <w:rFonts w:ascii="Arial" w:eastAsia="Times New Roman" w:hAnsi="Arial" w:cs="Arial"/>
                <w:noProof/>
                <w:lang w:eastAsia="en-GB"/>
              </w:rPr>
            </w:pPr>
          </w:p>
          <w:p w:rsidR="0013489B" w:rsidRPr="0013489B" w:rsidRDefault="0013489B" w:rsidP="0013489B">
            <w:pPr>
              <w:spacing w:after="200"/>
              <w:jc w:val="both"/>
              <w:rPr>
                <w:rFonts w:ascii="Arial" w:hAnsi="Arial" w:cs="Arial"/>
              </w:rPr>
            </w:pPr>
            <w:r w:rsidRPr="0013489B">
              <w:rPr>
                <w:rFonts w:ascii="Arial" w:hAnsi="Arial" w:cs="Arial"/>
              </w:rPr>
              <w:t>Working knowledge of protest legislation</w:t>
            </w:r>
            <w:r>
              <w:rPr>
                <w:rFonts w:ascii="Arial" w:hAnsi="Arial" w:cs="Arial"/>
              </w:rPr>
              <w:t xml:space="preserve"> and the </w:t>
            </w:r>
            <w:r w:rsidRPr="0013489B">
              <w:rPr>
                <w:rFonts w:ascii="Arial" w:hAnsi="Arial" w:cs="Arial"/>
              </w:rPr>
              <w:t xml:space="preserve">Human Rights Act </w:t>
            </w:r>
          </w:p>
          <w:p w:rsidR="00CB09CF" w:rsidRPr="003F23B7" w:rsidRDefault="00CB09CF" w:rsidP="0013489B">
            <w:pPr>
              <w:spacing w:before="100" w:beforeAutospacing="1" w:after="100" w:afterAutospacing="1"/>
              <w:jc w:val="both"/>
              <w:rPr>
                <w:rFonts w:ascii="Arial" w:hAnsi="Arial" w:cs="Arial"/>
              </w:rPr>
            </w:pPr>
          </w:p>
        </w:tc>
      </w:tr>
    </w:tbl>
    <w:p w:rsidR="00CE1263" w:rsidRDefault="00DF0FDC" w:rsidP="00844EB4">
      <w:pPr>
        <w:jc w:val="both"/>
        <w:rPr>
          <w:rFonts w:ascii="Tahoma" w:hAnsi="Tahoma" w:cs="Tahoma"/>
        </w:rPr>
      </w:pPr>
      <w:r>
        <w:rPr>
          <w:rFonts w:ascii="Tahoma" w:hAnsi="Tahoma" w:cs="Tahoma"/>
        </w:rPr>
        <w:t xml:space="preserve"> </w:t>
      </w:r>
    </w:p>
    <w:p w:rsidR="00A54FF4" w:rsidRPr="00C36B17" w:rsidRDefault="00A54FF4" w:rsidP="00844EB4">
      <w:pPr>
        <w:jc w:val="both"/>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F6500D" w:rsidRDefault="00CB09CF" w:rsidP="00CB09CF">
            <w:pPr>
              <w:tabs>
                <w:tab w:val="left" w:pos="3572"/>
              </w:tabs>
              <w:rPr>
                <w:rFonts w:ascii="Tahoma" w:eastAsia="Times New Roman" w:hAnsi="Tahoma" w:cs="Tahoma"/>
                <w:b/>
                <w:bCs/>
                <w:spacing w:val="-2"/>
                <w:kern w:val="24"/>
              </w:rPr>
            </w:pPr>
            <w:r w:rsidRPr="00F6500D">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360382" w:rsidTr="00C36B17">
        <w:trPr>
          <w:trHeight w:val="1117"/>
        </w:trPr>
        <w:tc>
          <w:tcPr>
            <w:tcW w:w="4503" w:type="dxa"/>
          </w:tcPr>
          <w:p w:rsidR="0004139B" w:rsidRPr="00F6500D" w:rsidRDefault="0004139B" w:rsidP="000E2425">
            <w:pPr>
              <w:spacing w:before="100" w:beforeAutospacing="1" w:after="100" w:afterAutospacing="1"/>
              <w:jc w:val="both"/>
              <w:rPr>
                <w:rFonts w:ascii="Arial" w:eastAsia="Times New Roman" w:hAnsi="Arial" w:cs="Arial"/>
                <w:bCs/>
                <w:spacing w:val="-2"/>
                <w:kern w:val="24"/>
              </w:rPr>
            </w:pPr>
          </w:p>
        </w:tc>
        <w:tc>
          <w:tcPr>
            <w:tcW w:w="4513" w:type="dxa"/>
            <w:gridSpan w:val="4"/>
          </w:tcPr>
          <w:p w:rsidR="00CB09CF" w:rsidRPr="00360382" w:rsidRDefault="00CB09CF" w:rsidP="009D7329">
            <w:pPr>
              <w:tabs>
                <w:tab w:val="left" w:pos="3572"/>
              </w:tabs>
              <w:rPr>
                <w:rFonts w:ascii="Arial" w:eastAsia="Times New Roman" w:hAnsi="Arial" w:cs="Arial"/>
                <w:bCs/>
                <w:spacing w:val="-2"/>
                <w:kern w:val="24"/>
              </w:rPr>
            </w:pPr>
          </w:p>
        </w:tc>
      </w:tr>
      <w:tr w:rsidR="00C36B17" w:rsidRPr="00C36B17" w:rsidTr="00C36B17">
        <w:trPr>
          <w:trHeight w:val="183"/>
        </w:trPr>
        <w:tc>
          <w:tcPr>
            <w:tcW w:w="4503" w:type="dxa"/>
            <w:vMerge w:val="restart"/>
          </w:tcPr>
          <w:p w:rsidR="00C36B17" w:rsidRPr="00F6500D" w:rsidRDefault="00C36B17" w:rsidP="00C36B17">
            <w:pPr>
              <w:tabs>
                <w:tab w:val="left" w:pos="3572"/>
              </w:tabs>
              <w:rPr>
                <w:rFonts w:ascii="Tahoma" w:eastAsia="Times New Roman" w:hAnsi="Tahoma" w:cs="Tahoma"/>
                <w:b/>
                <w:bCs/>
                <w:spacing w:val="-2"/>
                <w:kern w:val="24"/>
              </w:rPr>
            </w:pPr>
            <w:r w:rsidRPr="00F6500D">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tbl>
      <w:tblPr>
        <w:tblStyle w:val="TableGrid"/>
        <w:tblpPr w:leftFromText="180" w:rightFromText="180" w:vertAnchor="text" w:horzAnchor="margin" w:tblpY="196"/>
        <w:tblW w:w="0" w:type="auto"/>
        <w:tblLook w:val="04A0" w:firstRow="1" w:lastRow="0" w:firstColumn="1" w:lastColumn="0" w:noHBand="0" w:noVBand="1"/>
      </w:tblPr>
      <w:tblGrid>
        <w:gridCol w:w="9016"/>
      </w:tblGrid>
      <w:tr w:rsidR="009B74EA" w:rsidRPr="00C36B17" w:rsidTr="009B74EA">
        <w:tc>
          <w:tcPr>
            <w:tcW w:w="9016" w:type="dxa"/>
            <w:shd w:val="clear" w:color="auto" w:fill="003671"/>
          </w:tcPr>
          <w:p w:rsidR="009B74EA" w:rsidRPr="00C36B17" w:rsidRDefault="009B74EA" w:rsidP="009B74E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lastRenderedPageBreak/>
              <w:t xml:space="preserve">CPD Requirements </w:t>
            </w:r>
          </w:p>
        </w:tc>
      </w:tr>
      <w:tr w:rsidR="009B74EA" w:rsidRPr="00C36B17" w:rsidTr="009B74EA">
        <w:trPr>
          <w:trHeight w:val="1385"/>
        </w:trPr>
        <w:tc>
          <w:tcPr>
            <w:tcW w:w="9016" w:type="dxa"/>
          </w:tcPr>
          <w:p w:rsidR="009B74EA" w:rsidRPr="0013489B" w:rsidRDefault="009B74EA" w:rsidP="009B74EA">
            <w:pPr>
              <w:autoSpaceDE w:val="0"/>
              <w:autoSpaceDN w:val="0"/>
              <w:adjustRightInd w:val="0"/>
              <w:spacing w:after="156"/>
              <w:rPr>
                <w:rFonts w:ascii="Tahoma" w:hAnsi="Tahoma" w:cs="Tahoma"/>
              </w:rPr>
            </w:pPr>
            <w:r w:rsidRPr="0013489B">
              <w:rPr>
                <w:rFonts w:ascii="Tahoma" w:hAnsi="Tahoma" w:cs="Tahoma"/>
              </w:rPr>
              <w:t>Complete all annual and mandatory training.</w:t>
            </w:r>
          </w:p>
          <w:p w:rsidR="009B74EA" w:rsidRPr="0013489B" w:rsidRDefault="009B74EA" w:rsidP="009B74EA">
            <w:pPr>
              <w:autoSpaceDE w:val="0"/>
              <w:autoSpaceDN w:val="0"/>
              <w:adjustRightInd w:val="0"/>
              <w:spacing w:after="156"/>
              <w:rPr>
                <w:rFonts w:ascii="Tahoma" w:hAnsi="Tahoma" w:cs="Tahoma"/>
              </w:rPr>
            </w:pPr>
            <w:r w:rsidRPr="0013489B">
              <w:rPr>
                <w:rFonts w:ascii="Tahoma" w:hAnsi="Tahoma" w:cs="Tahoma"/>
              </w:rPr>
              <w:t>Maintain a working knowledge and understanding of new and evolving law, case law and legal pre</w:t>
            </w:r>
            <w:r w:rsidR="00196329" w:rsidRPr="0013489B">
              <w:rPr>
                <w:rFonts w:ascii="Tahoma" w:hAnsi="Tahoma" w:cs="Tahoma"/>
              </w:rPr>
              <w:t>ce</w:t>
            </w:r>
            <w:r w:rsidRPr="0013489B">
              <w:rPr>
                <w:rFonts w:ascii="Tahoma" w:hAnsi="Tahoma" w:cs="Tahoma"/>
              </w:rPr>
              <w:t>dents</w:t>
            </w:r>
            <w:r w:rsidR="00196329" w:rsidRPr="0013489B">
              <w:rPr>
                <w:rFonts w:ascii="Tahoma" w:hAnsi="Tahoma" w:cs="Tahoma"/>
              </w:rPr>
              <w:t>,</w:t>
            </w:r>
            <w:r w:rsidRPr="0013489B">
              <w:rPr>
                <w:rFonts w:ascii="Tahoma" w:hAnsi="Tahoma" w:cs="Tahoma"/>
              </w:rPr>
              <w:t xml:space="preserve"> threats and priorities; and current best practice to tackle these in order to enable a preventative approach.</w:t>
            </w:r>
          </w:p>
          <w:p w:rsidR="009B74EA" w:rsidRPr="0013489B" w:rsidRDefault="009B74EA" w:rsidP="009B74EA">
            <w:pPr>
              <w:autoSpaceDE w:val="0"/>
              <w:autoSpaceDN w:val="0"/>
              <w:adjustRightInd w:val="0"/>
              <w:spacing w:after="156"/>
              <w:rPr>
                <w:rFonts w:ascii="Tahoma" w:hAnsi="Tahoma" w:cs="Tahoma"/>
              </w:rPr>
            </w:pPr>
            <w:r w:rsidRPr="0013489B">
              <w:rPr>
                <w:rFonts w:ascii="Tahoma" w:hAnsi="Tahoma" w:cs="Tahoma"/>
              </w:rPr>
              <w:t>Maintain a high of developing Customer Service Standards and best practice for the department</w:t>
            </w:r>
            <w:r w:rsidR="0013489B" w:rsidRPr="0013489B">
              <w:rPr>
                <w:rFonts w:ascii="Tahoma" w:hAnsi="Tahoma" w:cs="Tahoma"/>
              </w:rPr>
              <w:t>.</w:t>
            </w:r>
          </w:p>
          <w:p w:rsidR="009B74EA" w:rsidRPr="00DF0FDC" w:rsidRDefault="009B74EA" w:rsidP="009B74EA">
            <w:pPr>
              <w:autoSpaceDE w:val="0"/>
              <w:autoSpaceDN w:val="0"/>
              <w:adjustRightInd w:val="0"/>
              <w:spacing w:after="156"/>
              <w:rPr>
                <w:rFonts w:ascii="Tahoma" w:hAnsi="Tahoma" w:cs="Tahoma"/>
                <w:color w:val="002060"/>
              </w:rPr>
            </w:pPr>
          </w:p>
        </w:tc>
      </w:tr>
    </w:tbl>
    <w:p w:rsidR="009A6E91" w:rsidRDefault="009A6E91" w:rsidP="00EC0EDE">
      <w:pPr>
        <w:rPr>
          <w:rFonts w:ascii="Tahoma" w:hAnsi="Tahoma" w:cs="Tahoma"/>
        </w:rPr>
      </w:pPr>
    </w:p>
    <w:p w:rsidR="009A6E91" w:rsidRDefault="009A6E91" w:rsidP="00EC0EDE">
      <w:pPr>
        <w:rPr>
          <w:rFonts w:ascii="Tahoma" w:hAnsi="Tahoma" w:cs="Tahoma"/>
        </w:rPr>
      </w:pPr>
    </w:p>
    <w:p w:rsidR="009A6E91" w:rsidRDefault="009A6E91" w:rsidP="00EC0EDE">
      <w:pPr>
        <w:rPr>
          <w:rFonts w:ascii="Tahoma" w:hAnsi="Tahoma" w:cs="Tahoma"/>
        </w:rPr>
      </w:pPr>
    </w:p>
    <w:p w:rsidR="009B74EA" w:rsidRPr="00C36B17" w:rsidRDefault="009B74EA" w:rsidP="00EC0EDE">
      <w:pPr>
        <w:rPr>
          <w:rFonts w:ascii="Tahoma" w:hAnsi="Tahoma" w:cs="Tahoma"/>
        </w:rPr>
      </w:pPr>
    </w:p>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AF108F" w:rsidRPr="00C36B17" w:rsidTr="00C41F9C">
        <w:trPr>
          <w:trHeight w:val="205"/>
        </w:trPr>
        <w:tc>
          <w:tcPr>
            <w:tcW w:w="9001" w:type="dxa"/>
            <w:gridSpan w:val="6"/>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gridSpan w:val="6"/>
          </w:tcPr>
          <w:p w:rsidR="000A2411" w:rsidRPr="00652ED1" w:rsidRDefault="00652ED1" w:rsidP="00652ED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PIP 2 Accreditation. </w:t>
            </w:r>
          </w:p>
        </w:tc>
      </w:tr>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384EE2" w:rsidRDefault="00652ED1" w:rsidP="00384EE2">
            <w:pPr>
              <w:jc w:val="both"/>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384EE2" w:rsidRDefault="00652ED1" w:rsidP="00384EE2">
            <w:pPr>
              <w:jc w:val="both"/>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384EE2" w:rsidRDefault="002169B5" w:rsidP="002169B5">
            <w:pPr>
              <w:jc w:val="both"/>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2169B5"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Training</w:t>
            </w:r>
          </w:p>
        </w:tc>
        <w:tc>
          <w:tcPr>
            <w:tcW w:w="5320" w:type="dxa"/>
            <w:gridSpan w:val="5"/>
            <w:vAlign w:val="center"/>
          </w:tcPr>
          <w:p w:rsidR="00685131" w:rsidRPr="00384EE2" w:rsidRDefault="00652ED1" w:rsidP="00384EE2">
            <w:pPr>
              <w:jc w:val="both"/>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 xml:space="preserve">All mandatory force training. </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Hours</w:t>
            </w:r>
          </w:p>
        </w:tc>
        <w:tc>
          <w:tcPr>
            <w:tcW w:w="5320" w:type="dxa"/>
            <w:gridSpan w:val="5"/>
            <w:vAlign w:val="center"/>
          </w:tcPr>
          <w:p w:rsidR="00C36B17" w:rsidRPr="00384EE2" w:rsidRDefault="0013489B" w:rsidP="00384EE2">
            <w:pPr>
              <w:jc w:val="both"/>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0800 to 1600 Monday to Friday Flexi time</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384EE2" w:rsidRDefault="0013489B" w:rsidP="00384EE2">
            <w:pPr>
              <w:jc w:val="both"/>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No</w:t>
            </w:r>
          </w:p>
        </w:tc>
      </w:tr>
      <w:tr w:rsidR="00413A0B" w:rsidRPr="00C36B17" w:rsidTr="00E74046">
        <w:trPr>
          <w:trHeight w:val="333"/>
        </w:trPr>
        <w:tc>
          <w:tcPr>
            <w:tcW w:w="3681" w:type="dxa"/>
            <w:vAlign w:val="center"/>
          </w:tcPr>
          <w:p w:rsidR="00413A0B" w:rsidRPr="00C36B17" w:rsidRDefault="00413A0B" w:rsidP="005C0EE9">
            <w:pPr>
              <w:tabs>
                <w:tab w:val="left" w:pos="3572"/>
              </w:tabs>
              <w:rPr>
                <w:rFonts w:ascii="Tahoma" w:eastAsia="Times New Roman" w:hAnsi="Tahoma" w:cs="Tahoma"/>
                <w:bCs/>
                <w:spacing w:val="-2"/>
                <w:kern w:val="24"/>
              </w:rPr>
            </w:pPr>
            <w:r>
              <w:rPr>
                <w:rFonts w:ascii="Tahoma" w:eastAsia="Times New Roman" w:hAnsi="Tahoma" w:cs="Tahoma"/>
                <w:bCs/>
                <w:spacing w:val="-2"/>
                <w:kern w:val="24"/>
              </w:rPr>
              <w:t>Elimination Samples</w:t>
            </w:r>
          </w:p>
        </w:tc>
        <w:tc>
          <w:tcPr>
            <w:tcW w:w="5320" w:type="dxa"/>
            <w:gridSpan w:val="5"/>
            <w:vAlign w:val="center"/>
          </w:tcPr>
          <w:p w:rsidR="00413A0B" w:rsidRPr="00384EE2" w:rsidRDefault="00413A0B" w:rsidP="00384EE2">
            <w:pPr>
              <w:jc w:val="both"/>
              <w:rPr>
                <w:rFonts w:ascii="Arial" w:eastAsia="Times New Roman" w:hAnsi="Arial" w:cs="Arial"/>
                <w:bCs/>
                <w:color w:val="000000" w:themeColor="text1"/>
                <w:spacing w:val="-2"/>
                <w:kern w:val="24"/>
              </w:rPr>
            </w:pPr>
            <w:r w:rsidRPr="00384EE2">
              <w:rPr>
                <w:rFonts w:ascii="Arial" w:eastAsia="Times New Roman" w:hAnsi="Arial" w:cs="Arial"/>
                <w:bCs/>
                <w:color w:val="000000" w:themeColor="text1"/>
                <w:spacing w:val="-2"/>
                <w:kern w:val="24"/>
              </w:rPr>
              <w:t>A requirement to provide Fingerprint and DNA elimination samples maintained in line with Home Office, National Policing Guidance and force policy.</w:t>
            </w:r>
          </w:p>
        </w:tc>
      </w:tr>
      <w:tr w:rsidR="00413A0B" w:rsidRPr="00C36B17" w:rsidTr="00E74046">
        <w:trPr>
          <w:trHeight w:val="333"/>
        </w:trPr>
        <w:tc>
          <w:tcPr>
            <w:tcW w:w="3681" w:type="dxa"/>
            <w:vAlign w:val="center"/>
          </w:tcPr>
          <w:p w:rsidR="00413A0B" w:rsidRPr="00C36B17" w:rsidRDefault="00413A0B" w:rsidP="005C0EE9">
            <w:pPr>
              <w:tabs>
                <w:tab w:val="left" w:pos="3572"/>
              </w:tabs>
              <w:rPr>
                <w:rFonts w:ascii="Tahoma" w:eastAsia="Times New Roman" w:hAnsi="Tahoma" w:cs="Tahoma"/>
                <w:bCs/>
                <w:spacing w:val="-2"/>
                <w:kern w:val="24"/>
              </w:rPr>
            </w:pPr>
            <w:r>
              <w:rPr>
                <w:rFonts w:ascii="Tahoma" w:eastAsia="Times New Roman" w:hAnsi="Tahoma" w:cs="Tahoma"/>
                <w:bCs/>
                <w:spacing w:val="-2"/>
                <w:kern w:val="24"/>
              </w:rPr>
              <w:t>Welfare</w:t>
            </w:r>
          </w:p>
        </w:tc>
        <w:tc>
          <w:tcPr>
            <w:tcW w:w="5320" w:type="dxa"/>
            <w:gridSpan w:val="5"/>
            <w:vAlign w:val="center"/>
          </w:tcPr>
          <w:p w:rsidR="00413A0B" w:rsidRPr="00384EE2" w:rsidRDefault="00413A0B" w:rsidP="00384EE2">
            <w:pPr>
              <w:jc w:val="both"/>
              <w:rPr>
                <w:rFonts w:ascii="Arial" w:eastAsia="Times New Roman" w:hAnsi="Arial" w:cs="Arial"/>
                <w:bCs/>
                <w:color w:val="000000" w:themeColor="text1"/>
                <w:spacing w:val="-2"/>
                <w:kern w:val="24"/>
              </w:rPr>
            </w:pPr>
            <w:r w:rsidRPr="00384EE2">
              <w:rPr>
                <w:rFonts w:ascii="Arial" w:eastAsia="Times New Roman" w:hAnsi="Arial" w:cs="Arial"/>
                <w:bCs/>
                <w:color w:val="000000" w:themeColor="text1"/>
                <w:spacing w:val="-2"/>
                <w:kern w:val="24"/>
              </w:rPr>
              <w:t xml:space="preserve">The post holder will work within a </w:t>
            </w:r>
            <w:r w:rsidR="009B74EA">
              <w:rPr>
                <w:rFonts w:ascii="Arial" w:eastAsia="Times New Roman" w:hAnsi="Arial" w:cs="Arial"/>
                <w:bCs/>
                <w:color w:val="000000" w:themeColor="text1"/>
                <w:spacing w:val="-2"/>
                <w:kern w:val="24"/>
              </w:rPr>
              <w:t xml:space="preserve">demanding and challenging </w:t>
            </w:r>
            <w:r w:rsidRPr="00384EE2">
              <w:rPr>
                <w:rFonts w:ascii="Arial" w:eastAsia="Times New Roman" w:hAnsi="Arial" w:cs="Arial"/>
                <w:bCs/>
                <w:color w:val="000000" w:themeColor="text1"/>
                <w:spacing w:val="-2"/>
                <w:kern w:val="24"/>
              </w:rPr>
              <w:t xml:space="preserve">environment </w:t>
            </w:r>
            <w:r w:rsidR="009B74EA">
              <w:rPr>
                <w:rFonts w:ascii="Arial" w:eastAsia="Times New Roman" w:hAnsi="Arial" w:cs="Arial"/>
                <w:bCs/>
                <w:color w:val="000000" w:themeColor="text1"/>
                <w:spacing w:val="-2"/>
                <w:kern w:val="24"/>
              </w:rPr>
              <w:t>alongside experienced and knowledgeable staff. Welfare provisions are captured in line with force adopted policies.</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9645C5" w:rsidRDefault="0013489B" w:rsidP="00685131">
            <w:pPr>
              <w:rPr>
                <w:rFonts w:ascii="Arial" w:eastAsia="Times New Roman" w:hAnsi="Arial" w:cs="Arial"/>
                <w:bCs/>
                <w:color w:val="000000" w:themeColor="text1"/>
                <w:spacing w:val="-2"/>
                <w:kern w:val="24"/>
              </w:rPr>
            </w:pPr>
            <w:r w:rsidRPr="0013489B">
              <w:rPr>
                <w:rFonts w:ascii="Arial" w:eastAsia="Times New Roman" w:hAnsi="Arial" w:cs="Arial"/>
                <w:bCs/>
                <w:spacing w:val="-2"/>
                <w:kern w:val="24"/>
              </w:rPr>
              <w:t>No</w:t>
            </w:r>
            <w:r w:rsidR="00196329" w:rsidRPr="0013489B">
              <w:rPr>
                <w:rFonts w:ascii="Arial" w:eastAsia="Times New Roman" w:hAnsi="Arial" w:cs="Arial"/>
                <w:bCs/>
                <w:spacing w:val="-2"/>
                <w:kern w:val="24"/>
              </w:rPr>
              <w:t xml:space="preserve"> </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9645C5" w:rsidRDefault="00FC0FC4" w:rsidP="00685131">
            <w:pPr>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2-year</w:t>
            </w:r>
            <w:r w:rsidR="009B74EA">
              <w:rPr>
                <w:rFonts w:ascii="Arial" w:eastAsia="Times New Roman" w:hAnsi="Arial" w:cs="Arial"/>
                <w:bCs/>
                <w:color w:val="000000" w:themeColor="text1"/>
                <w:spacing w:val="-2"/>
                <w:kern w:val="24"/>
              </w:rPr>
              <w:t xml:space="preserve"> fixed term</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9645C5" w:rsidRDefault="00652ED1" w:rsidP="00685131">
            <w:pPr>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N/A</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9645C5" w:rsidRDefault="002169B5" w:rsidP="00685131">
            <w:pPr>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No – but a requirement to be flexible due to role</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9645C5" w:rsidRDefault="00FC0FC4" w:rsidP="00685131">
            <w:pPr>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Y</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9645C5" w:rsidRDefault="00C41F9C" w:rsidP="00685131">
            <w:pPr>
              <w:rPr>
                <w:rFonts w:ascii="Arial" w:eastAsia="Times New Roman" w:hAnsi="Arial" w:cs="Arial"/>
                <w:bCs/>
                <w:color w:val="000000" w:themeColor="text1"/>
                <w:spacing w:val="-2"/>
                <w:kern w:val="24"/>
              </w:rPr>
            </w:pPr>
          </w:p>
        </w:tc>
        <w:tc>
          <w:tcPr>
            <w:tcW w:w="1063" w:type="dxa"/>
            <w:vAlign w:val="center"/>
          </w:tcPr>
          <w:p w:rsidR="00C41F9C" w:rsidRPr="009645C5" w:rsidRDefault="00C41F9C" w:rsidP="00685131">
            <w:pPr>
              <w:rPr>
                <w:rFonts w:ascii="Arial" w:eastAsia="Times New Roman" w:hAnsi="Arial" w:cs="Arial"/>
                <w:bCs/>
                <w:color w:val="000000" w:themeColor="text1"/>
                <w:spacing w:val="-2"/>
                <w:kern w:val="24"/>
              </w:rPr>
            </w:pPr>
          </w:p>
        </w:tc>
        <w:tc>
          <w:tcPr>
            <w:tcW w:w="1134" w:type="dxa"/>
            <w:vAlign w:val="center"/>
          </w:tcPr>
          <w:p w:rsidR="00C41F9C" w:rsidRPr="005C0EE9" w:rsidRDefault="00B95B47" w:rsidP="00685131">
            <w:pPr>
              <w:rPr>
                <w:rFonts w:ascii="Tahoma" w:eastAsia="Times New Roman" w:hAnsi="Tahoma" w:cs="Tahoma"/>
                <w:bCs/>
                <w:color w:val="000000" w:themeColor="text1"/>
                <w:spacing w:val="-2"/>
                <w:kern w:val="24"/>
              </w:rPr>
            </w:pPr>
            <w:r w:rsidRPr="0013489B">
              <w:rPr>
                <w:rFonts w:ascii="Tahoma" w:eastAsia="Times New Roman" w:hAnsi="Tahoma" w:cs="Tahoma"/>
                <w:bCs/>
                <w:spacing w:val="-2"/>
                <w:kern w:val="24"/>
              </w:rPr>
              <w:t>One month</w:t>
            </w:r>
          </w:p>
        </w:tc>
        <w:tc>
          <w:tcPr>
            <w:tcW w:w="1134" w:type="dxa"/>
            <w:vAlign w:val="center"/>
          </w:tcPr>
          <w:p w:rsidR="00C41F9C" w:rsidRPr="009645C5" w:rsidRDefault="00C41F9C" w:rsidP="00685131">
            <w:pPr>
              <w:rPr>
                <w:rFonts w:ascii="Arial" w:eastAsia="Times New Roman" w:hAnsi="Arial" w:cs="Arial"/>
                <w:bCs/>
                <w:color w:val="000000" w:themeColor="text1"/>
                <w:spacing w:val="-2"/>
                <w:kern w:val="24"/>
              </w:rPr>
            </w:pP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C0EDE" w:rsidRPr="00C36B17" w:rsidRDefault="00EC0EDE">
      <w:pPr>
        <w:rPr>
          <w:rFonts w:ascii="Tahoma" w:hAnsi="Tahoma" w:cs="Tahoma"/>
        </w:rPr>
      </w:pPr>
      <w:r w:rsidRPr="00C36B17">
        <w:rPr>
          <w:rFonts w:ascii="Tahoma" w:hAnsi="Tahoma" w:cs="Tahoma"/>
        </w:rPr>
        <w:t xml:space="preserve">As part of the limited duties profiling, this role has been identified that the role holder must be able to fulfil the following core capabilities.  </w:t>
      </w:r>
      <w:r w:rsidR="00570BAE" w:rsidRPr="00C36B17">
        <w:rPr>
          <w:rFonts w:ascii="Tahoma" w:hAnsi="Tahoma" w:cs="Tahoma"/>
        </w:rPr>
        <w:t>To meet</w:t>
      </w:r>
      <w:r w:rsidR="002477C5">
        <w:rPr>
          <w:rFonts w:ascii="Tahoma" w:hAnsi="Tahoma" w:cs="Tahoma"/>
        </w:rPr>
        <w:t xml:space="preserve"> the Equality</w:t>
      </w:r>
      <w:r w:rsidRPr="00C36B17">
        <w:rPr>
          <w:rFonts w:ascii="Tahoma" w:hAnsi="Tahoma" w:cs="Tahoma"/>
        </w:rPr>
        <w:t xml:space="preserve"> Act</w:t>
      </w:r>
      <w:r w:rsidR="00570BAE" w:rsidRPr="00C36B17">
        <w:rPr>
          <w:rFonts w:ascii="Tahoma" w:hAnsi="Tahoma" w:cs="Tahoma"/>
        </w:rPr>
        <w:t xml:space="preserve"> (2010)</w:t>
      </w:r>
      <w:r w:rsidRPr="00C36B17">
        <w:rPr>
          <w:rFonts w:ascii="Tahoma" w:hAnsi="Tahoma" w:cs="Tahoma"/>
        </w:rPr>
        <w:t xml:space="preserve"> reasonable adjustments will be made wherever practicable.</w:t>
      </w:r>
    </w:p>
    <w:tbl>
      <w:tblPr>
        <w:tblStyle w:val="TableGrid"/>
        <w:tblW w:w="0" w:type="auto"/>
        <w:tblLook w:val="04A0" w:firstRow="1" w:lastRow="0" w:firstColumn="1" w:lastColumn="0" w:noHBand="0" w:noVBand="1"/>
      </w:tblPr>
      <w:tblGrid>
        <w:gridCol w:w="2405"/>
        <w:gridCol w:w="1276"/>
        <w:gridCol w:w="3969"/>
        <w:gridCol w:w="1366"/>
      </w:tblGrid>
      <w:tr w:rsidR="000B34F2" w:rsidRPr="00C36B17" w:rsidTr="00C41F9C">
        <w:trPr>
          <w:trHeight w:val="205"/>
        </w:trPr>
        <w:tc>
          <w:tcPr>
            <w:tcW w:w="9016" w:type="dxa"/>
            <w:gridSpan w:val="4"/>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lastRenderedPageBreak/>
              <w:t>Limited Duties</w:t>
            </w:r>
            <w:r w:rsidR="00C36B17" w:rsidRPr="00C36B17">
              <w:rPr>
                <w:rFonts w:ascii="Tahoma" w:eastAsia="Times New Roman" w:hAnsi="Tahoma" w:cs="Tahoma"/>
                <w:b/>
                <w:bCs/>
                <w:color w:val="FFFFFF" w:themeColor="background1"/>
                <w:spacing w:val="-2"/>
                <w:kern w:val="24"/>
                <w:sz w:val="24"/>
                <w:lang w:eastAsia="en-GB"/>
              </w:rPr>
              <w:t xml:space="preserve"> </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 xml:space="preserve">Sit for reasonable </w:t>
            </w:r>
            <w:proofErr w:type="gramStart"/>
            <w:r w:rsidRPr="00C36B17">
              <w:rPr>
                <w:rFonts w:ascii="Tahoma" w:hAnsi="Tahoma" w:cs="Tahoma"/>
                <w:bCs/>
              </w:rPr>
              <w:t>periods(</w:t>
            </w:r>
            <w:proofErr w:type="gramEnd"/>
            <w:r w:rsidRPr="00C36B17">
              <w:rPr>
                <w:rFonts w:ascii="Tahoma" w:hAnsi="Tahoma" w:cs="Tahoma"/>
                <w:bCs/>
              </w:rPr>
              <w:t>consider impact of driving) a1</w:t>
            </w:r>
          </w:p>
        </w:tc>
        <w:tc>
          <w:tcPr>
            <w:tcW w:w="1276" w:type="dxa"/>
          </w:tcPr>
          <w:p w:rsidR="00EA5185" w:rsidRPr="00C36B17" w:rsidRDefault="000C71CA"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Evaluate information (d1)</w:t>
            </w:r>
          </w:p>
        </w:tc>
        <w:tc>
          <w:tcPr>
            <w:tcW w:w="1366" w:type="dxa"/>
          </w:tcPr>
          <w:p w:rsidR="00EA5185" w:rsidRPr="00C36B17" w:rsidRDefault="000C71CA"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To write(a2)</w:t>
            </w:r>
          </w:p>
        </w:tc>
        <w:tc>
          <w:tcPr>
            <w:tcW w:w="1276" w:type="dxa"/>
          </w:tcPr>
          <w:p w:rsidR="00EA5185" w:rsidRPr="00C36B17" w:rsidRDefault="000C71CA"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Record details (d2)</w:t>
            </w:r>
          </w:p>
        </w:tc>
        <w:tc>
          <w:tcPr>
            <w:tcW w:w="1366" w:type="dxa"/>
          </w:tcPr>
          <w:p w:rsidR="00EA5185" w:rsidRPr="00C36B17" w:rsidRDefault="000C71CA"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Read(a3)</w:t>
            </w:r>
          </w:p>
        </w:tc>
        <w:tc>
          <w:tcPr>
            <w:tcW w:w="1276" w:type="dxa"/>
          </w:tcPr>
          <w:p w:rsidR="00EA5185" w:rsidRPr="00C36B17" w:rsidRDefault="000C71CA"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Exercise reasonable physical force in restraint &amp; retention in custody (e1)</w:t>
            </w:r>
          </w:p>
        </w:tc>
        <w:tc>
          <w:tcPr>
            <w:tcW w:w="1366" w:type="dxa"/>
          </w:tcPr>
          <w:p w:rsidR="00EA5185" w:rsidRPr="00C36B17" w:rsidRDefault="00506853"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 xml:space="preserve">Use the telephone(a4) </w:t>
            </w:r>
          </w:p>
        </w:tc>
        <w:tc>
          <w:tcPr>
            <w:tcW w:w="1276" w:type="dxa"/>
          </w:tcPr>
          <w:p w:rsidR="00EA5185" w:rsidRPr="00C36B17" w:rsidRDefault="000C71CA"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Understand information (f1)</w:t>
            </w:r>
          </w:p>
        </w:tc>
        <w:tc>
          <w:tcPr>
            <w:tcW w:w="1366" w:type="dxa"/>
          </w:tcPr>
          <w:p w:rsidR="00EA5185" w:rsidRPr="00C36B17" w:rsidRDefault="000C71CA"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proofErr w:type="gramStart"/>
            <w:r w:rsidRPr="00C36B17">
              <w:rPr>
                <w:rFonts w:ascii="Tahoma" w:hAnsi="Tahoma" w:cs="Tahoma"/>
                <w:bCs/>
              </w:rPr>
              <w:t>Use(</w:t>
            </w:r>
            <w:proofErr w:type="gramEnd"/>
            <w:r w:rsidRPr="00C36B17">
              <w:rPr>
                <w:rFonts w:ascii="Tahoma" w:hAnsi="Tahoma" w:cs="Tahoma"/>
                <w:bCs/>
              </w:rPr>
              <w:t>or learn to use IT)(a5)</w:t>
            </w:r>
          </w:p>
        </w:tc>
        <w:tc>
          <w:tcPr>
            <w:tcW w:w="1276" w:type="dxa"/>
          </w:tcPr>
          <w:p w:rsidR="00EA5185" w:rsidRPr="00C36B17" w:rsidRDefault="000C71CA"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Retain information(f2)</w:t>
            </w:r>
          </w:p>
        </w:tc>
        <w:tc>
          <w:tcPr>
            <w:tcW w:w="1366" w:type="dxa"/>
          </w:tcPr>
          <w:p w:rsidR="00EA5185" w:rsidRPr="00C36B17" w:rsidRDefault="000C71CA"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Run reasonable distances (b1)</w:t>
            </w:r>
          </w:p>
        </w:tc>
        <w:tc>
          <w:tcPr>
            <w:tcW w:w="1276" w:type="dxa"/>
          </w:tcPr>
          <w:p w:rsidR="00EA5185" w:rsidRPr="00C36B17" w:rsidRDefault="00506853"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Explain facts &amp; procedures (f3)</w:t>
            </w:r>
          </w:p>
        </w:tc>
        <w:tc>
          <w:tcPr>
            <w:tcW w:w="1366" w:type="dxa"/>
          </w:tcPr>
          <w:p w:rsidR="00EA5185" w:rsidRPr="00C36B17" w:rsidRDefault="000C71CA"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Walk reasonable distances (b2)</w:t>
            </w:r>
          </w:p>
        </w:tc>
        <w:tc>
          <w:tcPr>
            <w:tcW w:w="1276" w:type="dxa"/>
          </w:tcPr>
          <w:p w:rsidR="00EA5185" w:rsidRPr="00C36B17" w:rsidRDefault="00506853"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Work the full range of shifts</w:t>
            </w:r>
          </w:p>
        </w:tc>
        <w:tc>
          <w:tcPr>
            <w:tcW w:w="1366" w:type="dxa"/>
          </w:tcPr>
          <w:p w:rsidR="00EA5185" w:rsidRPr="00C36B17" w:rsidRDefault="00506853"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Stand for reasonable time (b3)</w:t>
            </w:r>
          </w:p>
        </w:tc>
        <w:tc>
          <w:tcPr>
            <w:tcW w:w="1276" w:type="dxa"/>
          </w:tcPr>
          <w:p w:rsidR="00EA5185" w:rsidRPr="00C36B17" w:rsidRDefault="00506853" w:rsidP="00EA5185">
            <w:pPr>
              <w:rPr>
                <w:rFonts w:ascii="Tahoma" w:hAnsi="Tahoma" w:cs="Tahoma"/>
                <w:bCs/>
              </w:rPr>
            </w:pPr>
            <w:r>
              <w:rPr>
                <w:rFonts w:ascii="Tahoma" w:hAnsi="Tahoma" w:cs="Tahoma"/>
                <w:bCs/>
              </w:rPr>
              <w:t>Yes</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Earlies (g1)</w:t>
            </w:r>
          </w:p>
        </w:tc>
        <w:tc>
          <w:tcPr>
            <w:tcW w:w="1366" w:type="dxa"/>
          </w:tcPr>
          <w:p w:rsidR="00EA5185" w:rsidRPr="00C36B17" w:rsidRDefault="009B74EA" w:rsidP="00EA5185">
            <w:pPr>
              <w:rPr>
                <w:rFonts w:ascii="Tahoma" w:hAnsi="Tahoma" w:cs="Tahoma"/>
                <w:bCs/>
              </w:rPr>
            </w:pPr>
            <w:r>
              <w:rPr>
                <w:rFonts w:ascii="Tahoma" w:hAnsi="Tahoma" w:cs="Tahoma"/>
                <w:bCs/>
              </w:rPr>
              <w:t>n/a</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Make decisions (c1)</w:t>
            </w:r>
          </w:p>
        </w:tc>
        <w:tc>
          <w:tcPr>
            <w:tcW w:w="1276" w:type="dxa"/>
          </w:tcPr>
          <w:p w:rsidR="00EA5185" w:rsidRPr="00C36B17" w:rsidRDefault="000C71CA" w:rsidP="00EA5185">
            <w:pPr>
              <w:rPr>
                <w:rFonts w:ascii="Tahoma" w:hAnsi="Tahoma" w:cs="Tahoma"/>
                <w:bCs/>
              </w:rPr>
            </w:pPr>
            <w:r>
              <w:rPr>
                <w:rFonts w:ascii="Tahoma" w:hAnsi="Tahoma" w:cs="Tahoma"/>
                <w:bCs/>
              </w:rPr>
              <w:t>Yes</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proofErr w:type="spellStart"/>
            <w:r w:rsidR="00EA5185" w:rsidRPr="00C36B17">
              <w:rPr>
                <w:rFonts w:ascii="Tahoma" w:hAnsi="Tahoma" w:cs="Tahoma"/>
                <w:bCs/>
              </w:rPr>
              <w:t>Lates</w:t>
            </w:r>
            <w:proofErr w:type="spellEnd"/>
            <w:r w:rsidR="00EA5185" w:rsidRPr="00C36B17">
              <w:rPr>
                <w:rFonts w:ascii="Tahoma" w:hAnsi="Tahoma" w:cs="Tahoma"/>
                <w:bCs/>
              </w:rPr>
              <w:t xml:space="preserve"> (g2)</w:t>
            </w:r>
          </w:p>
        </w:tc>
        <w:tc>
          <w:tcPr>
            <w:tcW w:w="1366" w:type="dxa"/>
          </w:tcPr>
          <w:p w:rsidR="00EA5185" w:rsidRPr="00C36B17" w:rsidRDefault="009B74EA" w:rsidP="00EA5185">
            <w:pPr>
              <w:rPr>
                <w:rFonts w:ascii="Tahoma" w:hAnsi="Tahoma" w:cs="Tahoma"/>
                <w:bCs/>
              </w:rPr>
            </w:pPr>
            <w:r>
              <w:rPr>
                <w:rFonts w:ascii="Tahoma" w:hAnsi="Tahoma" w:cs="Tahoma"/>
                <w:bCs/>
              </w:rPr>
              <w:t>n/a</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Report situations to others (c2)</w:t>
            </w:r>
          </w:p>
        </w:tc>
        <w:tc>
          <w:tcPr>
            <w:tcW w:w="1276" w:type="dxa"/>
          </w:tcPr>
          <w:p w:rsidR="00EA5185" w:rsidRPr="00C36B17" w:rsidRDefault="000C71CA" w:rsidP="00EA5185">
            <w:pPr>
              <w:rPr>
                <w:rFonts w:ascii="Tahoma" w:hAnsi="Tahoma" w:cs="Tahoma"/>
                <w:bCs/>
              </w:rPr>
            </w:pPr>
            <w:r>
              <w:rPr>
                <w:rFonts w:ascii="Tahoma" w:hAnsi="Tahoma" w:cs="Tahoma"/>
                <w:bCs/>
              </w:rPr>
              <w:t>Yes</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Nights(g3)</w:t>
            </w:r>
          </w:p>
        </w:tc>
        <w:tc>
          <w:tcPr>
            <w:tcW w:w="1366" w:type="dxa"/>
          </w:tcPr>
          <w:p w:rsidR="00EA5185" w:rsidRPr="00C36B17" w:rsidRDefault="009B74EA" w:rsidP="00EA5185">
            <w:pPr>
              <w:rPr>
                <w:rFonts w:ascii="Tahoma" w:hAnsi="Tahoma" w:cs="Tahoma"/>
                <w:bCs/>
              </w:rPr>
            </w:pPr>
            <w:r>
              <w:rPr>
                <w:rFonts w:ascii="Tahoma" w:hAnsi="Tahoma" w:cs="Tahoma"/>
                <w:bCs/>
              </w:rPr>
              <w:t>n/a</w:t>
            </w:r>
          </w:p>
        </w:tc>
      </w:tr>
    </w:tbl>
    <w:p w:rsidR="00EA5185" w:rsidRDefault="00EA5185">
      <w:pPr>
        <w:rPr>
          <w:rFonts w:ascii="Tahoma" w:hAnsi="Tahoma" w:cs="Tahoma"/>
        </w:rPr>
      </w:pPr>
    </w:p>
    <w:p w:rsidR="00652ED1" w:rsidRDefault="00652ED1">
      <w:pPr>
        <w:rPr>
          <w:rFonts w:ascii="Tahoma" w:hAnsi="Tahoma" w:cs="Tahoma"/>
        </w:rPr>
      </w:pPr>
    </w:p>
    <w:p w:rsidR="00652ED1" w:rsidRPr="00C36B17" w:rsidRDefault="00652ED1">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ED6DC2" w:rsidRDefault="000C71CA"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568" w:type="dxa"/>
          </w:tcPr>
          <w:p w:rsidR="002543BF" w:rsidRPr="00ED6DC2" w:rsidRDefault="000C71CA"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2543BF" w:rsidRPr="00ED6DC2" w:rsidRDefault="000C71CA"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2543BF" w:rsidRPr="00ED6DC2" w:rsidRDefault="000C71CA"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87" w:type="dxa"/>
          </w:tcPr>
          <w:p w:rsidR="002543BF" w:rsidRPr="00ED6DC2" w:rsidRDefault="009C657A"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2543BF" w:rsidRPr="00ED6DC2" w:rsidRDefault="00506853" w:rsidP="002543BF">
            <w:pPr>
              <w:jc w:val="center"/>
              <w:rPr>
                <w:rFonts w:ascii="Tahoma" w:eastAsia="Times New Roman" w:hAnsi="Tahoma" w:cs="Tahoma"/>
                <w:bCs/>
                <w:spacing w:val="-2"/>
                <w:kern w:val="24"/>
              </w:rPr>
            </w:pPr>
            <w:r>
              <w:rPr>
                <w:rFonts w:ascii="Tahoma" w:eastAsia="Times New Roman" w:hAnsi="Tahoma" w:cs="Tahoma"/>
                <w:bCs/>
                <w:spacing w:val="-2"/>
                <w:kern w:val="24"/>
              </w:rPr>
              <w:t>1</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9BE" w:rsidRDefault="006249BE" w:rsidP="000C2E9E">
      <w:pPr>
        <w:spacing w:after="0" w:line="240" w:lineRule="auto"/>
      </w:pPr>
      <w:r>
        <w:separator/>
      </w:r>
    </w:p>
  </w:endnote>
  <w:endnote w:type="continuationSeparator" w:id="0">
    <w:p w:rsidR="006249BE" w:rsidRDefault="006249BE"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56589E" w:rsidRPr="0056589E">
      <w:rPr>
        <w:b/>
        <w:bCs/>
        <w:noProof/>
      </w:rPr>
      <w:t>1</w:t>
    </w:r>
    <w:r>
      <w:rPr>
        <w:b/>
        <w:bCs/>
        <w:noProof/>
      </w:rPr>
      <w:fldChar w:fldCharType="end"/>
    </w:r>
    <w:r>
      <w:rPr>
        <w:b/>
        <w:bCs/>
      </w:rPr>
      <w:t xml:space="preserve"> </w:t>
    </w:r>
    <w:r>
      <w:t>|</w:t>
    </w:r>
    <w:r>
      <w:rPr>
        <w:b/>
        <w:bCs/>
      </w:rPr>
      <w:t xml:space="preserve"> </w:t>
    </w:r>
    <w:r w:rsidR="00AA3B24">
      <w:t>Staffordshire Police Role Profile:</w:t>
    </w:r>
    <w:r w:rsidR="00652ED1">
      <w:t xml:space="preserve"> </w:t>
    </w:r>
    <w:r w:rsidR="00FB02EC">
      <w:t>Protest Investigator</w:t>
    </w:r>
    <w:r w:rsidR="00652ED1">
      <w:t xml:space="preserve"> l</w:t>
    </w:r>
    <w:r w:rsidR="00EC0EDE">
      <w:t xml:space="preserve">ast updated: </w:t>
    </w:r>
    <w:r w:rsidR="00652ED1">
      <w:rPr>
        <w:b/>
      </w:rPr>
      <w:t>2</w:t>
    </w:r>
    <w:r w:rsidR="00FB02EC">
      <w:rPr>
        <w:b/>
      </w:rPr>
      <w:t>9/12</w:t>
    </w:r>
    <w:r w:rsidR="00652ED1">
      <w:rPr>
        <w:b/>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9BE" w:rsidRDefault="006249BE" w:rsidP="000C2E9E">
      <w:pPr>
        <w:spacing w:after="0" w:line="240" w:lineRule="auto"/>
      </w:pPr>
      <w:r>
        <w:separator/>
      </w:r>
    </w:p>
  </w:footnote>
  <w:footnote w:type="continuationSeparator" w:id="0">
    <w:p w:rsidR="006249BE" w:rsidRDefault="006249BE"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D6065"/>
    <w:multiLevelType w:val="hybridMultilevel"/>
    <w:tmpl w:val="A860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818C6"/>
    <w:multiLevelType w:val="multilevel"/>
    <w:tmpl w:val="2ED6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922D3"/>
    <w:multiLevelType w:val="multilevel"/>
    <w:tmpl w:val="6B80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3"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3428D"/>
    <w:multiLevelType w:val="multilevel"/>
    <w:tmpl w:val="DA30270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074CD9"/>
    <w:multiLevelType w:val="hybridMultilevel"/>
    <w:tmpl w:val="1082A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D22B32"/>
    <w:multiLevelType w:val="multilevel"/>
    <w:tmpl w:val="5EC2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65304"/>
    <w:multiLevelType w:val="multilevel"/>
    <w:tmpl w:val="2CA6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20B54"/>
    <w:multiLevelType w:val="hybridMultilevel"/>
    <w:tmpl w:val="99B43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4240E"/>
    <w:multiLevelType w:val="hybridMultilevel"/>
    <w:tmpl w:val="CC6246B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330D82"/>
    <w:multiLevelType w:val="multilevel"/>
    <w:tmpl w:val="AD7A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3"/>
  </w:num>
  <w:num w:numId="3">
    <w:abstractNumId w:val="6"/>
  </w:num>
  <w:num w:numId="4">
    <w:abstractNumId w:val="24"/>
  </w:num>
  <w:num w:numId="5">
    <w:abstractNumId w:val="36"/>
  </w:num>
  <w:num w:numId="6">
    <w:abstractNumId w:val="28"/>
  </w:num>
  <w:num w:numId="7">
    <w:abstractNumId w:val="23"/>
  </w:num>
  <w:num w:numId="8">
    <w:abstractNumId w:val="29"/>
  </w:num>
  <w:num w:numId="9">
    <w:abstractNumId w:val="0"/>
  </w:num>
  <w:num w:numId="10">
    <w:abstractNumId w:val="17"/>
  </w:num>
  <w:num w:numId="11">
    <w:abstractNumId w:val="14"/>
  </w:num>
  <w:num w:numId="12">
    <w:abstractNumId w:val="18"/>
  </w:num>
  <w:num w:numId="13">
    <w:abstractNumId w:val="34"/>
  </w:num>
  <w:num w:numId="14">
    <w:abstractNumId w:val="39"/>
  </w:num>
  <w:num w:numId="15">
    <w:abstractNumId w:val="9"/>
  </w:num>
  <w:num w:numId="16">
    <w:abstractNumId w:val="2"/>
  </w:num>
  <w:num w:numId="17">
    <w:abstractNumId w:val="38"/>
  </w:num>
  <w:num w:numId="18">
    <w:abstractNumId w:val="30"/>
  </w:num>
  <w:num w:numId="19">
    <w:abstractNumId w:val="27"/>
  </w:num>
  <w:num w:numId="20">
    <w:abstractNumId w:val="21"/>
  </w:num>
  <w:num w:numId="21">
    <w:abstractNumId w:val="5"/>
  </w:num>
  <w:num w:numId="22">
    <w:abstractNumId w:val="15"/>
  </w:num>
  <w:num w:numId="23">
    <w:abstractNumId w:val="16"/>
  </w:num>
  <w:num w:numId="24">
    <w:abstractNumId w:val="3"/>
  </w:num>
  <w:num w:numId="25">
    <w:abstractNumId w:val="19"/>
  </w:num>
  <w:num w:numId="26">
    <w:abstractNumId w:val="40"/>
  </w:num>
  <w:num w:numId="27">
    <w:abstractNumId w:val="4"/>
  </w:num>
  <w:num w:numId="28">
    <w:abstractNumId w:val="20"/>
  </w:num>
  <w:num w:numId="29">
    <w:abstractNumId w:val="1"/>
  </w:num>
  <w:num w:numId="30">
    <w:abstractNumId w:val="12"/>
  </w:num>
  <w:num w:numId="31">
    <w:abstractNumId w:val="26"/>
  </w:num>
  <w:num w:numId="32">
    <w:abstractNumId w:val="22"/>
  </w:num>
  <w:num w:numId="33">
    <w:abstractNumId w:val="11"/>
  </w:num>
  <w:num w:numId="34">
    <w:abstractNumId w:val="32"/>
  </w:num>
  <w:num w:numId="35">
    <w:abstractNumId w:val="41"/>
  </w:num>
  <w:num w:numId="36">
    <w:abstractNumId w:val="7"/>
  </w:num>
  <w:num w:numId="37">
    <w:abstractNumId w:val="10"/>
  </w:num>
  <w:num w:numId="38">
    <w:abstractNumId w:val="8"/>
  </w:num>
  <w:num w:numId="39">
    <w:abstractNumId w:val="33"/>
  </w:num>
  <w:num w:numId="40">
    <w:abstractNumId w:val="25"/>
  </w:num>
  <w:num w:numId="41">
    <w:abstractNumId w:val="42"/>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6B8F"/>
    <w:rsid w:val="000075D7"/>
    <w:rsid w:val="0001717A"/>
    <w:rsid w:val="00020BD5"/>
    <w:rsid w:val="00023AFC"/>
    <w:rsid w:val="000324FA"/>
    <w:rsid w:val="0004139B"/>
    <w:rsid w:val="00045E5E"/>
    <w:rsid w:val="00046A7B"/>
    <w:rsid w:val="0005020E"/>
    <w:rsid w:val="00055A2A"/>
    <w:rsid w:val="000563D2"/>
    <w:rsid w:val="000952B6"/>
    <w:rsid w:val="000A2411"/>
    <w:rsid w:val="000B284D"/>
    <w:rsid w:val="000B34F2"/>
    <w:rsid w:val="000B4889"/>
    <w:rsid w:val="000C2E9E"/>
    <w:rsid w:val="000C71CA"/>
    <w:rsid w:val="000D1170"/>
    <w:rsid w:val="000D2467"/>
    <w:rsid w:val="000D570C"/>
    <w:rsid w:val="000D7737"/>
    <w:rsid w:val="000E2425"/>
    <w:rsid w:val="00105B8E"/>
    <w:rsid w:val="0010658C"/>
    <w:rsid w:val="00114500"/>
    <w:rsid w:val="001153B9"/>
    <w:rsid w:val="00116796"/>
    <w:rsid w:val="0013489B"/>
    <w:rsid w:val="00166B0C"/>
    <w:rsid w:val="0017300D"/>
    <w:rsid w:val="00180768"/>
    <w:rsid w:val="0018208B"/>
    <w:rsid w:val="00196329"/>
    <w:rsid w:val="001A2D13"/>
    <w:rsid w:val="001A3552"/>
    <w:rsid w:val="001A728D"/>
    <w:rsid w:val="001B5604"/>
    <w:rsid w:val="001C4AB0"/>
    <w:rsid w:val="001D789C"/>
    <w:rsid w:val="001E10A3"/>
    <w:rsid w:val="001E3C0B"/>
    <w:rsid w:val="001E6150"/>
    <w:rsid w:val="002162B1"/>
    <w:rsid w:val="002169B5"/>
    <w:rsid w:val="0022518A"/>
    <w:rsid w:val="00232CD7"/>
    <w:rsid w:val="002477C5"/>
    <w:rsid w:val="00250E3C"/>
    <w:rsid w:val="002543BF"/>
    <w:rsid w:val="00262F30"/>
    <w:rsid w:val="00280D65"/>
    <w:rsid w:val="002B4766"/>
    <w:rsid w:val="002C248D"/>
    <w:rsid w:val="002C4C8F"/>
    <w:rsid w:val="002C5F35"/>
    <w:rsid w:val="002D4A4C"/>
    <w:rsid w:val="002D59FD"/>
    <w:rsid w:val="002E2214"/>
    <w:rsid w:val="002E3C71"/>
    <w:rsid w:val="00302152"/>
    <w:rsid w:val="003076B4"/>
    <w:rsid w:val="00320309"/>
    <w:rsid w:val="00342437"/>
    <w:rsid w:val="003538D6"/>
    <w:rsid w:val="003566D2"/>
    <w:rsid w:val="00360382"/>
    <w:rsid w:val="003742DB"/>
    <w:rsid w:val="00376192"/>
    <w:rsid w:val="00384EE2"/>
    <w:rsid w:val="003A04C0"/>
    <w:rsid w:val="003D3D0A"/>
    <w:rsid w:val="003F23B7"/>
    <w:rsid w:val="003F712C"/>
    <w:rsid w:val="00413A0B"/>
    <w:rsid w:val="00452025"/>
    <w:rsid w:val="00454570"/>
    <w:rsid w:val="00460F4E"/>
    <w:rsid w:val="00472A76"/>
    <w:rsid w:val="00481839"/>
    <w:rsid w:val="004D37E6"/>
    <w:rsid w:val="004E0113"/>
    <w:rsid w:val="004E2638"/>
    <w:rsid w:val="004E58E7"/>
    <w:rsid w:val="004F24F8"/>
    <w:rsid w:val="004F5097"/>
    <w:rsid w:val="004F7D0F"/>
    <w:rsid w:val="005040D6"/>
    <w:rsid w:val="00506853"/>
    <w:rsid w:val="0050788A"/>
    <w:rsid w:val="005130BD"/>
    <w:rsid w:val="005132D6"/>
    <w:rsid w:val="005232DC"/>
    <w:rsid w:val="005516CF"/>
    <w:rsid w:val="005630FB"/>
    <w:rsid w:val="0056589E"/>
    <w:rsid w:val="00570BAE"/>
    <w:rsid w:val="00581823"/>
    <w:rsid w:val="00586A0E"/>
    <w:rsid w:val="005978BC"/>
    <w:rsid w:val="005A3514"/>
    <w:rsid w:val="005C0EE9"/>
    <w:rsid w:val="005C20BA"/>
    <w:rsid w:val="005F1859"/>
    <w:rsid w:val="00603FC6"/>
    <w:rsid w:val="00604AE6"/>
    <w:rsid w:val="006249BE"/>
    <w:rsid w:val="00631CF7"/>
    <w:rsid w:val="006521C4"/>
    <w:rsid w:val="00652ED1"/>
    <w:rsid w:val="0065339D"/>
    <w:rsid w:val="00661FCF"/>
    <w:rsid w:val="006834B4"/>
    <w:rsid w:val="0068363E"/>
    <w:rsid w:val="00684776"/>
    <w:rsid w:val="00685131"/>
    <w:rsid w:val="0068689F"/>
    <w:rsid w:val="006B20FC"/>
    <w:rsid w:val="006E4287"/>
    <w:rsid w:val="0070354A"/>
    <w:rsid w:val="0070428F"/>
    <w:rsid w:val="00710EF7"/>
    <w:rsid w:val="00721B02"/>
    <w:rsid w:val="007271A5"/>
    <w:rsid w:val="00730CF1"/>
    <w:rsid w:val="0074519E"/>
    <w:rsid w:val="0076789E"/>
    <w:rsid w:val="007971D0"/>
    <w:rsid w:val="007A6B65"/>
    <w:rsid w:val="007B328D"/>
    <w:rsid w:val="007B4392"/>
    <w:rsid w:val="007C4DFC"/>
    <w:rsid w:val="007C65D3"/>
    <w:rsid w:val="007D56B0"/>
    <w:rsid w:val="0080546C"/>
    <w:rsid w:val="008160F8"/>
    <w:rsid w:val="00816DE9"/>
    <w:rsid w:val="00822EF3"/>
    <w:rsid w:val="00834942"/>
    <w:rsid w:val="00844836"/>
    <w:rsid w:val="00844EB4"/>
    <w:rsid w:val="0085728E"/>
    <w:rsid w:val="00863F7E"/>
    <w:rsid w:val="00870496"/>
    <w:rsid w:val="008742F6"/>
    <w:rsid w:val="0088299A"/>
    <w:rsid w:val="00884179"/>
    <w:rsid w:val="0089177D"/>
    <w:rsid w:val="008B701A"/>
    <w:rsid w:val="008D049A"/>
    <w:rsid w:val="008F1B4D"/>
    <w:rsid w:val="00934A0E"/>
    <w:rsid w:val="00946227"/>
    <w:rsid w:val="00956BB9"/>
    <w:rsid w:val="009645C5"/>
    <w:rsid w:val="00967AA5"/>
    <w:rsid w:val="0097454B"/>
    <w:rsid w:val="00986264"/>
    <w:rsid w:val="009A6E91"/>
    <w:rsid w:val="009B061C"/>
    <w:rsid w:val="009B43C4"/>
    <w:rsid w:val="009B70B9"/>
    <w:rsid w:val="009B74EA"/>
    <w:rsid w:val="009C657A"/>
    <w:rsid w:val="009D2E43"/>
    <w:rsid w:val="009D5C7A"/>
    <w:rsid w:val="009D7329"/>
    <w:rsid w:val="009E44D5"/>
    <w:rsid w:val="009E6AAF"/>
    <w:rsid w:val="00A144F2"/>
    <w:rsid w:val="00A54FF4"/>
    <w:rsid w:val="00A65C19"/>
    <w:rsid w:val="00A76C7A"/>
    <w:rsid w:val="00A851E5"/>
    <w:rsid w:val="00A867D3"/>
    <w:rsid w:val="00A9228C"/>
    <w:rsid w:val="00AA3B24"/>
    <w:rsid w:val="00AA3D78"/>
    <w:rsid w:val="00AC6480"/>
    <w:rsid w:val="00AC665D"/>
    <w:rsid w:val="00AF108F"/>
    <w:rsid w:val="00AF37D6"/>
    <w:rsid w:val="00AF3D7C"/>
    <w:rsid w:val="00B01D15"/>
    <w:rsid w:val="00B1336A"/>
    <w:rsid w:val="00B1660A"/>
    <w:rsid w:val="00B267DC"/>
    <w:rsid w:val="00B30A61"/>
    <w:rsid w:val="00B44834"/>
    <w:rsid w:val="00B53953"/>
    <w:rsid w:val="00B55CF3"/>
    <w:rsid w:val="00B649C0"/>
    <w:rsid w:val="00B654D6"/>
    <w:rsid w:val="00B65BB6"/>
    <w:rsid w:val="00B9420C"/>
    <w:rsid w:val="00B95B47"/>
    <w:rsid w:val="00BA2276"/>
    <w:rsid w:val="00BA73CF"/>
    <w:rsid w:val="00BE1CE3"/>
    <w:rsid w:val="00C0360D"/>
    <w:rsid w:val="00C05B35"/>
    <w:rsid w:val="00C25DBF"/>
    <w:rsid w:val="00C36B17"/>
    <w:rsid w:val="00C41F9C"/>
    <w:rsid w:val="00C44821"/>
    <w:rsid w:val="00C45165"/>
    <w:rsid w:val="00C501B5"/>
    <w:rsid w:val="00C64279"/>
    <w:rsid w:val="00CB09CF"/>
    <w:rsid w:val="00CB17B5"/>
    <w:rsid w:val="00CC11AD"/>
    <w:rsid w:val="00CC2E8F"/>
    <w:rsid w:val="00CC7988"/>
    <w:rsid w:val="00CD6BB7"/>
    <w:rsid w:val="00CD7CA4"/>
    <w:rsid w:val="00CE1263"/>
    <w:rsid w:val="00CF2220"/>
    <w:rsid w:val="00CF6C03"/>
    <w:rsid w:val="00D016AA"/>
    <w:rsid w:val="00D05065"/>
    <w:rsid w:val="00D30A91"/>
    <w:rsid w:val="00D701A8"/>
    <w:rsid w:val="00D86487"/>
    <w:rsid w:val="00D96082"/>
    <w:rsid w:val="00DB747A"/>
    <w:rsid w:val="00DC3CE8"/>
    <w:rsid w:val="00DE6EBD"/>
    <w:rsid w:val="00DF0FDC"/>
    <w:rsid w:val="00DF60C6"/>
    <w:rsid w:val="00DF6ECB"/>
    <w:rsid w:val="00E038F4"/>
    <w:rsid w:val="00E06E7C"/>
    <w:rsid w:val="00E10852"/>
    <w:rsid w:val="00E12A65"/>
    <w:rsid w:val="00E12CFF"/>
    <w:rsid w:val="00E145F2"/>
    <w:rsid w:val="00E14C3C"/>
    <w:rsid w:val="00E234DD"/>
    <w:rsid w:val="00E24392"/>
    <w:rsid w:val="00E30A6D"/>
    <w:rsid w:val="00E33F36"/>
    <w:rsid w:val="00E47ADF"/>
    <w:rsid w:val="00E47AF3"/>
    <w:rsid w:val="00E52FA5"/>
    <w:rsid w:val="00E60A06"/>
    <w:rsid w:val="00E64E4F"/>
    <w:rsid w:val="00E74046"/>
    <w:rsid w:val="00E90224"/>
    <w:rsid w:val="00E93FB6"/>
    <w:rsid w:val="00EA3CA1"/>
    <w:rsid w:val="00EA5185"/>
    <w:rsid w:val="00EA7289"/>
    <w:rsid w:val="00EB4C8D"/>
    <w:rsid w:val="00EC0EDE"/>
    <w:rsid w:val="00EC6A58"/>
    <w:rsid w:val="00ED2B2E"/>
    <w:rsid w:val="00ED6DC2"/>
    <w:rsid w:val="00EE14E7"/>
    <w:rsid w:val="00EF0F72"/>
    <w:rsid w:val="00EF2329"/>
    <w:rsid w:val="00F15089"/>
    <w:rsid w:val="00F22E4A"/>
    <w:rsid w:val="00F27A64"/>
    <w:rsid w:val="00F30A89"/>
    <w:rsid w:val="00F34EEE"/>
    <w:rsid w:val="00F370AA"/>
    <w:rsid w:val="00F4126B"/>
    <w:rsid w:val="00F44B95"/>
    <w:rsid w:val="00F450AC"/>
    <w:rsid w:val="00F6500D"/>
    <w:rsid w:val="00F71F0D"/>
    <w:rsid w:val="00F758D7"/>
    <w:rsid w:val="00F8685D"/>
    <w:rsid w:val="00F97D23"/>
    <w:rsid w:val="00FB02EC"/>
    <w:rsid w:val="00FB4ADF"/>
    <w:rsid w:val="00FC0FC4"/>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basedOn w:val="DefaultParagraphFont"/>
    <w:rsid w:val="00710EF7"/>
    <w:rPr>
      <w:b/>
      <w:bCs/>
      <w:sz w:val="28"/>
      <w:szCs w:val="28"/>
    </w:rPr>
  </w:style>
  <w:style w:type="paragraph" w:styleId="NoSpacing">
    <w:name w:val="No Spacing"/>
    <w:uiPriority w:val="1"/>
    <w:qFormat/>
    <w:rsid w:val="001C4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3999">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BDC09-CDA8-4E87-A91C-E5335509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1400</Words>
  <Characters>7981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Gillian Wheeler</cp:lastModifiedBy>
  <cp:revision>2</cp:revision>
  <cp:lastPrinted>2023-01-10T13:39:00Z</cp:lastPrinted>
  <dcterms:created xsi:type="dcterms:W3CDTF">2023-02-02T09:26:00Z</dcterms:created>
  <dcterms:modified xsi:type="dcterms:W3CDTF">2023-02-02T09:26:00Z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2023-02-02T09:25:20Z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a25449cc-f397-459e-9b12-b6ef56938fff</vt:lpwstr>
  </property>
  <property fmtid="{D5CDD505-2E9C-101B-9397-08002B2CF9AE}" pid="8" name="MSIP_Label_c1bd297d-c19e-48a7-882e-4507daab7346_ContentBits">
    <vt:lpwstr>0</vt:lpwstr>
  </property>
</Properties>
</file>