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7D7AE7" w:rsidP="00C64279">
            <w:pPr>
              <w:rPr>
                <w:rFonts w:ascii="Tahoma" w:hAnsi="Tahoma" w:cs="Tahoma"/>
                <w:b/>
                <w:color w:val="003671"/>
                <w:sz w:val="32"/>
              </w:rPr>
            </w:pPr>
            <w:r>
              <w:rPr>
                <w:rFonts w:ascii="Tahoma" w:hAnsi="Tahoma" w:cs="Tahoma"/>
                <w:b/>
                <w:color w:val="003671"/>
                <w:sz w:val="32"/>
              </w:rPr>
              <w:t>Employment Lawyer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7D7AE7" w:rsidP="00DC3CE8">
            <w:pPr>
              <w:rPr>
                <w:rFonts w:ascii="Tahoma" w:hAnsi="Tahoma" w:cs="Tahoma"/>
                <w:color w:val="1F3864" w:themeColor="accent5" w:themeShade="80"/>
              </w:rPr>
            </w:pPr>
            <w:r>
              <w:rPr>
                <w:rFonts w:ascii="Tahoma" w:hAnsi="Tahoma" w:cs="Tahoma"/>
                <w:color w:val="1F3864" w:themeColor="accent5" w:themeShade="80"/>
              </w:rPr>
              <w:t>I</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7D7AE7" w:rsidP="00DC3CE8">
            <w:pPr>
              <w:rPr>
                <w:rFonts w:ascii="Tahoma" w:hAnsi="Tahoma" w:cs="Tahoma"/>
                <w:color w:val="1F3864" w:themeColor="accent5" w:themeShade="80"/>
              </w:rPr>
            </w:pPr>
            <w:r>
              <w:rPr>
                <w:rFonts w:ascii="Tahoma" w:hAnsi="Tahoma" w:cs="Tahoma"/>
                <w:color w:val="1F3864" w:themeColor="accent5" w:themeShade="80"/>
              </w:rPr>
              <w:t>DCC</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7D7AE7" w:rsidP="00DC3CE8">
            <w:pPr>
              <w:rPr>
                <w:rFonts w:ascii="Tahoma" w:hAnsi="Tahoma" w:cs="Tahoma"/>
                <w:color w:val="1F3864" w:themeColor="accent5" w:themeShade="80"/>
              </w:rPr>
            </w:pPr>
            <w:r>
              <w:rPr>
                <w:rFonts w:ascii="Tahoma" w:hAnsi="Tahoma" w:cs="Tahoma"/>
                <w:color w:val="1F3864" w:themeColor="accent5" w:themeShade="80"/>
              </w:rPr>
              <w:t>Senior Lawyer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FE39A2" w:rsidP="00DC3CE8">
            <w:pPr>
              <w:rPr>
                <w:rFonts w:ascii="Tahoma" w:hAnsi="Tahoma" w:cs="Tahoma"/>
                <w:color w:val="1F3864" w:themeColor="accent5" w:themeShade="80"/>
              </w:rPr>
            </w:pPr>
            <w:r>
              <w:rPr>
                <w:rFonts w:ascii="Tahoma" w:hAnsi="Tahoma" w:cs="Tahoma"/>
                <w:color w:val="1F3864" w:themeColor="accent5" w:themeShade="80"/>
              </w:rPr>
              <w:t xml:space="preserve">Lawyers and Legal Advisors  </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7D7AE7" w:rsidRDefault="007D7AE7" w:rsidP="007D7AE7">
            <w:pPr>
              <w:spacing w:after="200" w:line="276" w:lineRule="auto"/>
              <w:rPr>
                <w:rFonts w:ascii="Tahoma" w:eastAsia="Times New Roman" w:hAnsi="Tahoma" w:cs="Tahoma"/>
                <w:color w:val="000000" w:themeColor="text1"/>
                <w:spacing w:val="-2"/>
                <w:kern w:val="24"/>
              </w:rPr>
            </w:pPr>
            <w:r w:rsidRPr="007D7AE7">
              <w:rPr>
                <w:rFonts w:ascii="Tahoma" w:eastAsia="Times New Roman" w:hAnsi="Tahoma" w:cs="Tahoma"/>
                <w:color w:val="000000" w:themeColor="text1"/>
                <w:spacing w:val="-2"/>
                <w:kern w:val="24"/>
              </w:rPr>
              <w:t>To provide cost effective, pragmatic and timely legal advice in order to support the Chief Constables and Police Crime Commissioners for West Midlands Police and Staffordshire Police.</w:t>
            </w:r>
          </w:p>
          <w:p w:rsidR="007D7AE7" w:rsidRDefault="007D7AE7" w:rsidP="007D7AE7">
            <w:pPr>
              <w:spacing w:after="200" w:line="276" w:lineRule="auto"/>
              <w:rPr>
                <w:rFonts w:ascii="Tahoma" w:eastAsia="Times New Roman" w:hAnsi="Tahoma" w:cs="Tahoma"/>
                <w:color w:val="000000" w:themeColor="text1"/>
                <w:spacing w:val="-2"/>
                <w:kern w:val="24"/>
              </w:rPr>
            </w:pPr>
            <w:r w:rsidRPr="007D7AE7">
              <w:rPr>
                <w:rFonts w:ascii="Tahoma" w:eastAsia="Times New Roman" w:hAnsi="Tahoma" w:cs="Tahoma"/>
                <w:color w:val="000000" w:themeColor="text1"/>
                <w:spacing w:val="-2"/>
                <w:kern w:val="24"/>
              </w:rPr>
              <w:t>This role is expected to manage a challenging Employment Tribunal and County Court caseload in a proactive manner.  There will be other areas of work that is set out in the Key Responsibilities</w:t>
            </w:r>
          </w:p>
          <w:p w:rsidR="007D7AE7" w:rsidRDefault="007D7AE7" w:rsidP="007D7AE7">
            <w:pPr>
              <w:spacing w:after="200" w:line="276" w:lineRule="auto"/>
              <w:rPr>
                <w:rFonts w:ascii="Tahoma" w:eastAsia="Times New Roman" w:hAnsi="Tahoma" w:cs="Tahoma"/>
                <w:color w:val="000000" w:themeColor="text1"/>
                <w:spacing w:val="-2"/>
                <w:kern w:val="24"/>
              </w:rPr>
            </w:pPr>
            <w:r w:rsidRPr="007D7AE7">
              <w:rPr>
                <w:rFonts w:ascii="Tahoma" w:eastAsia="Times New Roman" w:hAnsi="Tahoma" w:cs="Tahoma"/>
                <w:color w:val="000000" w:themeColor="text1"/>
                <w:spacing w:val="-2"/>
                <w:kern w:val="24"/>
              </w:rPr>
              <w:t>The post holder will be expected to support the work of the Public Law team and will report directly into the Principal Lawyer of Joint Legal Services</w:t>
            </w:r>
            <w:r>
              <w:rPr>
                <w:rFonts w:ascii="Tahoma" w:eastAsia="Times New Roman" w:hAnsi="Tahoma" w:cs="Tahoma"/>
                <w:color w:val="000000" w:themeColor="text1"/>
                <w:spacing w:val="-2"/>
                <w:kern w:val="24"/>
              </w:rPr>
              <w:t>.</w:t>
            </w:r>
          </w:p>
          <w:p w:rsidR="000952B6" w:rsidRPr="00C36B17" w:rsidRDefault="007D7AE7" w:rsidP="007D7AE7">
            <w:pPr>
              <w:spacing w:after="200" w:line="276" w:lineRule="auto"/>
              <w:rPr>
                <w:rFonts w:ascii="Tahoma" w:eastAsia="Times New Roman" w:hAnsi="Tahoma" w:cs="Tahoma"/>
                <w:color w:val="000000" w:themeColor="text1"/>
                <w:spacing w:val="-2"/>
                <w:kern w:val="24"/>
              </w:rPr>
            </w:pPr>
            <w:r w:rsidRPr="007D7AE7">
              <w:rPr>
                <w:rFonts w:ascii="Tahoma" w:eastAsia="Times New Roman" w:hAnsi="Tahoma" w:cs="Tahoma"/>
                <w:color w:val="000000" w:themeColor="text1"/>
                <w:spacing w:val="-2"/>
                <w:kern w:val="24"/>
              </w:rPr>
              <w:t>The role will require a hardworking, self-motivated individual who is content to work autonomously in order to support the wider Department.  The role requires an effective communicator and someone with the ability to work well under pressure who is confident handling confidential and sensitive material.</w:t>
            </w: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7D7AE7" w:rsidRPr="001F3767" w:rsidRDefault="007D7AE7" w:rsidP="001F3767">
            <w:pPr>
              <w:rPr>
                <w:rFonts w:ascii="Tahoma" w:hAnsi="Tahoma" w:cs="Tahoma"/>
                <w:color w:val="1F3864" w:themeColor="accent5" w:themeShade="80"/>
              </w:rPr>
            </w:pPr>
            <w:r w:rsidRPr="001F3767">
              <w:rPr>
                <w:rFonts w:ascii="Tahoma" w:hAnsi="Tahoma" w:cs="Tahoma"/>
                <w:color w:val="1F3864" w:themeColor="accent5" w:themeShade="80"/>
              </w:rPr>
              <w:t xml:space="preserve">Primary Areas: Employment &amp; </w:t>
            </w:r>
            <w:proofErr w:type="gramStart"/>
            <w:r w:rsidRPr="001F3767">
              <w:rPr>
                <w:rFonts w:ascii="Tahoma" w:hAnsi="Tahoma" w:cs="Tahoma"/>
                <w:color w:val="1F3864" w:themeColor="accent5" w:themeShade="80"/>
              </w:rPr>
              <w:t>Pension  &amp;</w:t>
            </w:r>
            <w:proofErr w:type="gramEnd"/>
            <w:r w:rsidRPr="001F3767">
              <w:rPr>
                <w:rFonts w:ascii="Tahoma" w:hAnsi="Tahoma" w:cs="Tahoma"/>
                <w:color w:val="1F3864" w:themeColor="accent5" w:themeShade="80"/>
              </w:rPr>
              <w:t xml:space="preserve"> Judicial Reviews</w:t>
            </w:r>
          </w:p>
          <w:p w:rsidR="007D7AE7" w:rsidRDefault="007D7AE7" w:rsidP="007D7AE7">
            <w:pPr>
              <w:rPr>
                <w:rFonts w:ascii="Tahoma" w:hAnsi="Tahoma" w:cs="Tahoma"/>
                <w:color w:val="1F3864" w:themeColor="accent5" w:themeShade="80"/>
              </w:rPr>
            </w:pPr>
          </w:p>
          <w:p w:rsid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The Post Holder will be expected to project manage a team of individuals on case work with the required legal area</w:t>
            </w:r>
            <w:r>
              <w:rPr>
                <w:rFonts w:ascii="Tahoma" w:hAnsi="Tahoma" w:cs="Tahoma"/>
                <w:color w:val="1F3864" w:themeColor="accent5" w:themeShade="80"/>
              </w:rPr>
              <w:t>.</w:t>
            </w:r>
          </w:p>
          <w:p w:rsidR="007D7AE7" w:rsidRP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 xml:space="preserve"> </w:t>
            </w:r>
          </w:p>
          <w:p w:rsid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 xml:space="preserve">Evidence of successfully planning and organising work with </w:t>
            </w:r>
            <w:proofErr w:type="gramStart"/>
            <w:r w:rsidRPr="007D7AE7">
              <w:rPr>
                <w:rFonts w:ascii="Tahoma" w:hAnsi="Tahoma" w:cs="Tahoma"/>
                <w:color w:val="1F3864" w:themeColor="accent5" w:themeShade="80"/>
              </w:rPr>
              <w:t>short and long term</w:t>
            </w:r>
            <w:proofErr w:type="gramEnd"/>
            <w:r w:rsidRPr="007D7AE7">
              <w:rPr>
                <w:rFonts w:ascii="Tahoma" w:hAnsi="Tahoma" w:cs="Tahoma"/>
                <w:color w:val="1F3864" w:themeColor="accent5" w:themeShade="80"/>
              </w:rPr>
              <w:t xml:space="preserve"> timeframes</w:t>
            </w:r>
            <w:r>
              <w:rPr>
                <w:rFonts w:ascii="Tahoma" w:hAnsi="Tahoma" w:cs="Tahoma"/>
                <w:color w:val="1F3864" w:themeColor="accent5" w:themeShade="80"/>
              </w:rPr>
              <w:t>.</w:t>
            </w:r>
          </w:p>
          <w:p w:rsidR="007D7AE7" w:rsidRPr="007D7AE7" w:rsidRDefault="007D7AE7" w:rsidP="007D7AE7">
            <w:pPr>
              <w:rPr>
                <w:rFonts w:ascii="Tahoma" w:hAnsi="Tahoma" w:cs="Tahoma"/>
                <w:color w:val="1F3864" w:themeColor="accent5" w:themeShade="80"/>
              </w:rPr>
            </w:pPr>
          </w:p>
          <w:p w:rsid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Able to work without direct supervision and make complex decisions with guidance as necessary</w:t>
            </w:r>
            <w:r>
              <w:rPr>
                <w:rFonts w:ascii="Tahoma" w:hAnsi="Tahoma" w:cs="Tahoma"/>
                <w:color w:val="1F3864" w:themeColor="accent5" w:themeShade="80"/>
              </w:rPr>
              <w:t>.</w:t>
            </w:r>
          </w:p>
          <w:p w:rsidR="007D7AE7" w:rsidRPr="007D7AE7" w:rsidRDefault="007D7AE7" w:rsidP="007D7AE7">
            <w:pPr>
              <w:rPr>
                <w:rFonts w:ascii="Tahoma" w:hAnsi="Tahoma" w:cs="Tahoma"/>
                <w:color w:val="1F3864" w:themeColor="accent5" w:themeShade="80"/>
              </w:rPr>
            </w:pPr>
          </w:p>
          <w:p w:rsid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To advise the Chief Constables, their officers and staff together with the Office of the Police and Crime Commissioner for Staffordshire and the Office of the Police and Crime Commissioner for West Midlands Police (OPCC) on the law as it affects the running of the respective Forces.</w:t>
            </w:r>
          </w:p>
          <w:p w:rsidR="007D7AE7" w:rsidRPr="007D7AE7" w:rsidRDefault="007D7AE7" w:rsidP="007D7AE7">
            <w:pPr>
              <w:rPr>
                <w:rFonts w:ascii="Tahoma" w:hAnsi="Tahoma" w:cs="Tahoma"/>
                <w:color w:val="1F3864" w:themeColor="accent5" w:themeShade="80"/>
              </w:rPr>
            </w:pPr>
          </w:p>
          <w:p w:rsidR="007D7AE7" w:rsidRP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To represent the Chief Constables and OPCCs before the appropriate Courts and Tribunals at Preliminary Hearings and Case Management Hearings</w:t>
            </w:r>
            <w:r>
              <w:rPr>
                <w:rFonts w:ascii="Tahoma" w:hAnsi="Tahoma" w:cs="Tahoma"/>
                <w:color w:val="1F3864" w:themeColor="accent5" w:themeShade="80"/>
              </w:rPr>
              <w:t>.</w:t>
            </w:r>
          </w:p>
          <w:p w:rsid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lastRenderedPageBreak/>
              <w:t>The post holder will also be expected to take on other matters falling within the</w:t>
            </w:r>
            <w:r>
              <w:rPr>
                <w:rFonts w:ascii="Tahoma" w:hAnsi="Tahoma" w:cs="Tahoma"/>
                <w:color w:val="1F3864" w:themeColor="accent5" w:themeShade="80"/>
              </w:rPr>
              <w:t xml:space="preserve"> </w:t>
            </w:r>
            <w:r w:rsidRPr="007D7AE7">
              <w:rPr>
                <w:rFonts w:ascii="Tahoma" w:hAnsi="Tahoma" w:cs="Tahoma"/>
                <w:color w:val="1F3864" w:themeColor="accent5" w:themeShade="80"/>
              </w:rPr>
              <w:t xml:space="preserve">remit of the wider Department as and when required under the direction of the Senior Lawyer. </w:t>
            </w:r>
          </w:p>
          <w:p w:rsidR="007D7AE7" w:rsidRPr="007D7AE7" w:rsidRDefault="007D7AE7" w:rsidP="007D7AE7">
            <w:pPr>
              <w:rPr>
                <w:rFonts w:ascii="Tahoma" w:hAnsi="Tahoma" w:cs="Tahoma"/>
                <w:color w:val="1F3864" w:themeColor="accent5" w:themeShade="80"/>
              </w:rPr>
            </w:pPr>
          </w:p>
          <w:p w:rsidR="007D7AE7" w:rsidRP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Have conduct of cases and to be mindful of any potential conflict of interest and to take appropriate action;</w:t>
            </w:r>
            <w:r>
              <w:rPr>
                <w:rFonts w:ascii="Tahoma" w:hAnsi="Tahoma" w:cs="Tahoma"/>
                <w:color w:val="1F3864" w:themeColor="accent5" w:themeShade="80"/>
              </w:rPr>
              <w:br/>
            </w:r>
          </w:p>
          <w:p w:rsidR="007D7AE7" w:rsidRP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 xml:space="preserve">To build relationships and work proactively in partnership and other organisations. </w:t>
            </w:r>
            <w:proofErr w:type="spellStart"/>
            <w:r w:rsidRPr="007D7AE7">
              <w:rPr>
                <w:rFonts w:ascii="Tahoma" w:hAnsi="Tahoma" w:cs="Tahoma"/>
                <w:color w:val="1F3864" w:themeColor="accent5" w:themeShade="80"/>
              </w:rPr>
              <w:t>E.g</w:t>
            </w:r>
            <w:proofErr w:type="spellEnd"/>
            <w:r w:rsidRPr="007D7AE7">
              <w:rPr>
                <w:rFonts w:ascii="Tahoma" w:hAnsi="Tahoma" w:cs="Tahoma"/>
                <w:color w:val="1F3864" w:themeColor="accent5" w:themeShade="80"/>
              </w:rPr>
              <w:t xml:space="preserve"> Trade Unions, work with Courts and Tribunal, the public and other bodies and authorities</w:t>
            </w:r>
            <w:r>
              <w:rPr>
                <w:rFonts w:ascii="Tahoma" w:hAnsi="Tahoma" w:cs="Tahoma"/>
                <w:color w:val="1F3864" w:themeColor="accent5" w:themeShade="80"/>
              </w:rPr>
              <w:br/>
            </w:r>
          </w:p>
          <w:p w:rsidR="007D7AE7" w:rsidRP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Advise the Forces in respect of case developments that have a wider impact as necessary;</w:t>
            </w:r>
            <w:r>
              <w:rPr>
                <w:rFonts w:ascii="Tahoma" w:hAnsi="Tahoma" w:cs="Tahoma"/>
                <w:color w:val="1F3864" w:themeColor="accent5" w:themeShade="80"/>
              </w:rPr>
              <w:br/>
            </w:r>
          </w:p>
          <w:p w:rsidR="007D7AE7" w:rsidRP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Provide advice and assistance to witnesses in support of Tribunals and Other hearings</w:t>
            </w:r>
          </w:p>
          <w:p w:rsidR="007D7AE7" w:rsidRP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identify any high profile and/or high risk matters and manage such matters in an appropriate manner, recognising the need for sensitive handling;</w:t>
            </w:r>
            <w:r>
              <w:rPr>
                <w:rFonts w:ascii="Tahoma" w:hAnsi="Tahoma" w:cs="Tahoma"/>
                <w:color w:val="1F3864" w:themeColor="accent5" w:themeShade="80"/>
              </w:rPr>
              <w:br/>
            </w:r>
          </w:p>
          <w:p w:rsidR="007D7AE7" w:rsidRP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Manage and draft pre-action responses;</w:t>
            </w:r>
            <w:r>
              <w:rPr>
                <w:rFonts w:ascii="Tahoma" w:hAnsi="Tahoma" w:cs="Tahoma"/>
                <w:color w:val="1F3864" w:themeColor="accent5" w:themeShade="80"/>
              </w:rPr>
              <w:br/>
            </w:r>
          </w:p>
          <w:p w:rsid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Work closely with, and establish good working relations with other key departments in the Forces;</w:t>
            </w:r>
          </w:p>
          <w:p w:rsidR="007D7AE7" w:rsidRPr="007D7AE7" w:rsidRDefault="007D7AE7" w:rsidP="007D7AE7">
            <w:pPr>
              <w:rPr>
                <w:rFonts w:ascii="Tahoma" w:hAnsi="Tahoma" w:cs="Tahoma"/>
                <w:color w:val="1F3864" w:themeColor="accent5" w:themeShade="80"/>
              </w:rPr>
            </w:pPr>
          </w:p>
          <w:p w:rsidR="007D7AE7" w:rsidRP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Work with external legal services (including Counsel) where necessary in the most cost-effective manner;</w:t>
            </w:r>
            <w:r>
              <w:rPr>
                <w:rFonts w:ascii="Tahoma" w:hAnsi="Tahoma" w:cs="Tahoma"/>
                <w:color w:val="1F3864" w:themeColor="accent5" w:themeShade="80"/>
              </w:rPr>
              <w:br/>
            </w:r>
          </w:p>
          <w:p w:rsidR="007D7AE7" w:rsidRP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Provide pragmatic and realistic advice in order to ensure public confidence in the Forces is maintained;</w:t>
            </w:r>
            <w:r>
              <w:rPr>
                <w:rFonts w:ascii="Tahoma" w:hAnsi="Tahoma" w:cs="Tahoma"/>
                <w:color w:val="1F3864" w:themeColor="accent5" w:themeShade="80"/>
              </w:rPr>
              <w:br/>
            </w:r>
          </w:p>
          <w:p w:rsidR="007D7AE7" w:rsidRP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Be mindful of the need to ensure that legal advice is provided in a cost effective and timely manner;</w:t>
            </w:r>
            <w:r>
              <w:rPr>
                <w:rFonts w:ascii="Tahoma" w:hAnsi="Tahoma" w:cs="Tahoma"/>
                <w:color w:val="1F3864" w:themeColor="accent5" w:themeShade="80"/>
              </w:rPr>
              <w:br/>
            </w:r>
          </w:p>
          <w:p w:rsidR="007D7AE7" w:rsidRPr="007D7AE7"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Ensure that any lesson learning is considered and fed back to the appropriate Force department.</w:t>
            </w:r>
            <w:r>
              <w:rPr>
                <w:rFonts w:ascii="Tahoma" w:hAnsi="Tahoma" w:cs="Tahoma"/>
                <w:color w:val="1F3864" w:themeColor="accent5" w:themeShade="80"/>
              </w:rPr>
              <w:br/>
            </w:r>
          </w:p>
          <w:p w:rsidR="00A76C7A" w:rsidRPr="009A6E91" w:rsidRDefault="007D7AE7" w:rsidP="007D7AE7">
            <w:pPr>
              <w:rPr>
                <w:rFonts w:ascii="Tahoma" w:hAnsi="Tahoma" w:cs="Tahoma"/>
                <w:color w:val="1F3864" w:themeColor="accent5" w:themeShade="80"/>
              </w:rPr>
            </w:pPr>
            <w:r w:rsidRPr="007D7AE7">
              <w:rPr>
                <w:rFonts w:ascii="Tahoma" w:hAnsi="Tahoma" w:cs="Tahoma"/>
                <w:color w:val="1F3864" w:themeColor="accent5" w:themeShade="80"/>
              </w:rPr>
              <w:t>Other:</w:t>
            </w:r>
            <w:r>
              <w:rPr>
                <w:rFonts w:ascii="Tahoma" w:hAnsi="Tahoma" w:cs="Tahoma"/>
                <w:color w:val="1F3864" w:themeColor="accent5" w:themeShade="80"/>
              </w:rPr>
              <w:t xml:space="preserve"> </w:t>
            </w:r>
            <w:r w:rsidRPr="007D7AE7">
              <w:rPr>
                <w:rFonts w:ascii="Tahoma" w:hAnsi="Tahoma" w:cs="Tahoma"/>
                <w:color w:val="1F3864" w:themeColor="accent5" w:themeShade="80"/>
              </w:rPr>
              <w:t>To carry out any other duties commensurate with the purpose and grading of the post that may from time to time be determined</w:t>
            </w:r>
            <w:r>
              <w:rPr>
                <w:rFonts w:ascii="Tahoma" w:hAnsi="Tahoma" w:cs="Tahoma"/>
                <w:color w:val="1F3864" w:themeColor="accent5" w:themeShade="80"/>
              </w:rPr>
              <w:br/>
            </w:r>
          </w:p>
        </w:tc>
      </w:tr>
      <w:tr w:rsidR="00DC3CE8" w:rsidRPr="00C36B17" w:rsidTr="001F3767">
        <w:trPr>
          <w:trHeight w:val="166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Default="00DC3CE8" w:rsidP="009A6E91">
            <w:pPr>
              <w:rPr>
                <w:rFonts w:ascii="Tahoma" w:eastAsia="Times New Roman" w:hAnsi="Tahoma" w:cs="Tahoma"/>
                <w:color w:val="000000" w:themeColor="text1"/>
                <w:spacing w:val="-2"/>
                <w:kern w:val="24"/>
              </w:rPr>
            </w:pPr>
          </w:p>
          <w:p w:rsidR="007D7AE7" w:rsidRPr="009A6E91" w:rsidRDefault="00FE39A2" w:rsidP="009A6E91">
            <w:pPr>
              <w:rPr>
                <w:rFonts w:ascii="Tahoma" w:eastAsia="Times New Roman" w:hAnsi="Tahoma" w:cs="Tahoma"/>
                <w:color w:val="000000" w:themeColor="text1"/>
                <w:spacing w:val="-2"/>
                <w:kern w:val="24"/>
              </w:rPr>
            </w:pPr>
            <w:r w:rsidRPr="00FE39A2">
              <w:rPr>
                <w:rFonts w:ascii="Tahoma" w:eastAsia="Times New Roman" w:hAnsi="Tahoma" w:cs="Tahoma"/>
                <w:color w:val="1F4E79" w:themeColor="accent1" w:themeShade="80"/>
                <w:spacing w:val="-2"/>
                <w:kern w:val="24"/>
              </w:rPr>
              <w:t>Secondary Area:   Misconduct, Data Protection and Disclosure</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r w:rsidR="004223FD">
              <w:rPr>
                <w:rFonts w:ascii="Tahoma" w:eastAsiaTheme="minorEastAsia" w:hAnsi="Tahoma" w:cs="Tahoma"/>
                <w:color w:val="003671"/>
                <w:lang w:eastAsia="en-GB"/>
              </w:rPr>
              <w:t xml:space="preserve"> 3 or 4</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lastRenderedPageBreak/>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FE39A2"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FE39A2"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E677ED"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E677ED" w:rsidP="0089177D">
            <w:pPr>
              <w:rPr>
                <w:rFonts w:ascii="Tahoma" w:hAnsi="Tahoma" w:cs="Tahoma"/>
                <w:color w:val="003671"/>
              </w:rPr>
            </w:pPr>
            <w:r>
              <w:rPr>
                <w:rFonts w:ascii="Tahoma" w:hAnsi="Tahoma" w:cs="Tahoma"/>
                <w:color w:val="003671"/>
              </w:rPr>
              <w:t>3</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E677ED"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E677ED"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E677ED"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E677ED" w:rsidP="0089177D">
            <w:pPr>
              <w:rPr>
                <w:rFonts w:ascii="Tahoma" w:hAnsi="Tahoma" w:cs="Tahoma"/>
                <w:color w:val="003671"/>
              </w:rPr>
            </w:pPr>
            <w:r>
              <w:rPr>
                <w:rFonts w:ascii="Tahoma" w:hAnsi="Tahoma" w:cs="Tahoma"/>
                <w:color w:val="003671"/>
              </w:rPr>
              <w:t>3</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E677ED" w:rsidP="0089177D">
            <w:pPr>
              <w:rPr>
                <w:rFonts w:ascii="Tahoma" w:hAnsi="Tahoma" w:cs="Tahoma"/>
                <w:color w:val="003671"/>
              </w:rPr>
            </w:pPr>
            <w:r>
              <w:rPr>
                <w:rFonts w:ascii="Tahoma" w:hAnsi="Tahoma" w:cs="Tahoma"/>
                <w:color w:val="003671"/>
              </w:rPr>
              <w:t>3</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E677ED" w:rsidP="0089177D">
            <w:pPr>
              <w:rPr>
                <w:rFonts w:ascii="Tahoma" w:hAnsi="Tahoma" w:cs="Tahoma"/>
                <w:color w:val="003671"/>
              </w:rPr>
            </w:pPr>
            <w:r>
              <w:rPr>
                <w:rFonts w:ascii="Tahoma" w:hAnsi="Tahoma" w:cs="Tahoma"/>
                <w:color w:val="003671"/>
              </w:rPr>
              <w:t xml:space="preserve">4 </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E677ED" w:rsidP="0089177D">
            <w:pPr>
              <w:rPr>
                <w:rFonts w:ascii="Tahoma" w:hAnsi="Tahoma" w:cs="Tahoma"/>
                <w:color w:val="003671"/>
              </w:rPr>
            </w:pPr>
            <w:r>
              <w:rPr>
                <w:rFonts w:ascii="Tahoma" w:hAnsi="Tahoma" w:cs="Tahoma"/>
                <w:color w:val="003671"/>
              </w:rPr>
              <w:t>3</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E677ED" w:rsidP="0089177D">
            <w:pPr>
              <w:rPr>
                <w:rFonts w:ascii="Tahoma" w:hAnsi="Tahoma" w:cs="Tahoma"/>
                <w:color w:val="003671"/>
              </w:rPr>
            </w:pPr>
            <w:r>
              <w:rPr>
                <w:rFonts w:ascii="Tahoma" w:hAnsi="Tahoma" w:cs="Tahoma"/>
                <w:color w:val="003671"/>
              </w:rPr>
              <w:t>3</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7D7AE7" w:rsidRPr="007D7AE7" w:rsidRDefault="007D7AE7" w:rsidP="007D7AE7">
            <w:pPr>
              <w:pStyle w:val="ListParagraph"/>
              <w:numPr>
                <w:ilvl w:val="0"/>
                <w:numId w:val="30"/>
              </w:numPr>
              <w:ind w:right="124"/>
              <w:rPr>
                <w:rFonts w:ascii="Tahoma" w:hAnsi="Tahoma" w:cs="Tahoma"/>
                <w:sz w:val="22"/>
                <w:szCs w:val="22"/>
              </w:rPr>
            </w:pPr>
            <w:r w:rsidRPr="007D7AE7">
              <w:rPr>
                <w:rFonts w:ascii="Tahoma" w:hAnsi="Tahoma" w:cs="Tahoma"/>
                <w:sz w:val="22"/>
                <w:szCs w:val="22"/>
              </w:rPr>
              <w:t xml:space="preserve">It is essential that the post holder is a Solicitor, Barrister or </w:t>
            </w:r>
            <w:proofErr w:type="gramStart"/>
            <w:r w:rsidRPr="007D7AE7">
              <w:rPr>
                <w:rFonts w:ascii="Tahoma" w:hAnsi="Tahoma" w:cs="Tahoma"/>
                <w:sz w:val="22"/>
                <w:szCs w:val="22"/>
              </w:rPr>
              <w:t>Chartered  Legal</w:t>
            </w:r>
            <w:proofErr w:type="gramEnd"/>
            <w:r w:rsidRPr="007D7AE7">
              <w:rPr>
                <w:rFonts w:ascii="Tahoma" w:hAnsi="Tahoma" w:cs="Tahoma"/>
                <w:sz w:val="22"/>
                <w:szCs w:val="22"/>
              </w:rPr>
              <w:t xml:space="preserve"> Executive </w:t>
            </w:r>
            <w:r>
              <w:rPr>
                <w:rFonts w:ascii="Tahoma" w:hAnsi="Tahoma" w:cs="Tahoma"/>
                <w:sz w:val="22"/>
                <w:szCs w:val="22"/>
              </w:rPr>
              <w:br/>
            </w:r>
            <w:r w:rsidRPr="007D7AE7">
              <w:rPr>
                <w:rFonts w:ascii="Tahoma" w:hAnsi="Tahoma" w:cs="Tahoma"/>
                <w:sz w:val="22"/>
                <w:szCs w:val="22"/>
              </w:rPr>
              <w:t xml:space="preserve">  </w:t>
            </w:r>
          </w:p>
          <w:p w:rsidR="007D7AE7" w:rsidRPr="007D7AE7" w:rsidRDefault="007D7AE7" w:rsidP="007D7AE7">
            <w:pPr>
              <w:pStyle w:val="ListParagraph"/>
              <w:numPr>
                <w:ilvl w:val="0"/>
                <w:numId w:val="30"/>
              </w:numPr>
              <w:ind w:right="124"/>
              <w:rPr>
                <w:rFonts w:ascii="Tahoma" w:hAnsi="Tahoma" w:cs="Tahoma"/>
                <w:sz w:val="22"/>
                <w:szCs w:val="22"/>
              </w:rPr>
            </w:pPr>
            <w:r w:rsidRPr="007D7AE7">
              <w:rPr>
                <w:rFonts w:ascii="Tahoma" w:hAnsi="Tahoma" w:cs="Tahoma"/>
                <w:sz w:val="22"/>
                <w:szCs w:val="22"/>
              </w:rPr>
              <w:t xml:space="preserve">To be able to demonstrate experience of advising on a range </w:t>
            </w:r>
            <w:r w:rsidR="004223FD" w:rsidRPr="007D7AE7">
              <w:rPr>
                <w:rFonts w:ascii="Tahoma" w:hAnsi="Tahoma" w:cs="Tahoma"/>
                <w:sz w:val="22"/>
                <w:szCs w:val="22"/>
              </w:rPr>
              <w:t>of Employment</w:t>
            </w:r>
            <w:r w:rsidRPr="007D7AE7">
              <w:rPr>
                <w:rFonts w:ascii="Tahoma" w:hAnsi="Tahoma" w:cs="Tahoma"/>
                <w:sz w:val="22"/>
                <w:szCs w:val="22"/>
              </w:rPr>
              <w:t xml:space="preserve"> related matters.</w:t>
            </w:r>
            <w:r>
              <w:rPr>
                <w:rFonts w:ascii="Tahoma" w:hAnsi="Tahoma" w:cs="Tahoma"/>
                <w:sz w:val="22"/>
                <w:szCs w:val="22"/>
              </w:rPr>
              <w:br/>
            </w:r>
          </w:p>
          <w:p w:rsidR="002543BF" w:rsidRPr="00C36B17" w:rsidRDefault="007D7AE7" w:rsidP="007D7AE7">
            <w:pPr>
              <w:pStyle w:val="ListParagraph"/>
              <w:numPr>
                <w:ilvl w:val="0"/>
                <w:numId w:val="30"/>
              </w:numPr>
              <w:ind w:right="124"/>
              <w:rPr>
                <w:rFonts w:ascii="Tahoma" w:hAnsi="Tahoma" w:cs="Tahoma"/>
                <w:sz w:val="22"/>
                <w:szCs w:val="22"/>
              </w:rPr>
            </w:pPr>
            <w:r w:rsidRPr="007D7AE7">
              <w:rPr>
                <w:rFonts w:ascii="Tahoma" w:hAnsi="Tahoma" w:cs="Tahoma"/>
                <w:sz w:val="22"/>
                <w:szCs w:val="22"/>
              </w:rPr>
              <w:t xml:space="preserve">Knowledge of the appropriate legislation   </w:t>
            </w:r>
          </w:p>
        </w:tc>
        <w:tc>
          <w:tcPr>
            <w:tcW w:w="4508" w:type="dxa"/>
          </w:tcPr>
          <w:p w:rsidR="007D7AE7" w:rsidRPr="007D7AE7" w:rsidRDefault="007D7AE7" w:rsidP="007D7AE7">
            <w:pPr>
              <w:pStyle w:val="ListParagraph"/>
              <w:numPr>
                <w:ilvl w:val="0"/>
                <w:numId w:val="30"/>
              </w:numPr>
              <w:ind w:right="124"/>
              <w:rPr>
                <w:rFonts w:ascii="Tahoma" w:hAnsi="Tahoma" w:cs="Tahoma"/>
                <w:sz w:val="22"/>
                <w:szCs w:val="22"/>
              </w:rPr>
            </w:pPr>
            <w:r w:rsidRPr="007D7AE7">
              <w:rPr>
                <w:rFonts w:ascii="Tahoma" w:hAnsi="Tahoma" w:cs="Tahoma"/>
                <w:sz w:val="22"/>
                <w:szCs w:val="22"/>
              </w:rPr>
              <w:t>The post-holder has experienced of working within Employment Law in a public sector setting</w:t>
            </w:r>
            <w:r>
              <w:rPr>
                <w:rFonts w:ascii="Tahoma" w:hAnsi="Tahoma" w:cs="Tahoma"/>
                <w:sz w:val="22"/>
                <w:szCs w:val="22"/>
              </w:rPr>
              <w:br/>
            </w:r>
          </w:p>
          <w:p w:rsidR="007D7AE7" w:rsidRPr="007D7AE7" w:rsidRDefault="007D7AE7" w:rsidP="007D7AE7">
            <w:pPr>
              <w:pStyle w:val="ListParagraph"/>
              <w:numPr>
                <w:ilvl w:val="0"/>
                <w:numId w:val="30"/>
              </w:numPr>
              <w:ind w:right="124"/>
              <w:rPr>
                <w:rFonts w:ascii="Tahoma" w:hAnsi="Tahoma" w:cs="Tahoma"/>
                <w:sz w:val="22"/>
                <w:szCs w:val="22"/>
              </w:rPr>
            </w:pPr>
            <w:r w:rsidRPr="007D7AE7">
              <w:rPr>
                <w:rFonts w:ascii="Tahoma" w:hAnsi="Tahoma" w:cs="Tahoma"/>
                <w:sz w:val="22"/>
                <w:szCs w:val="22"/>
              </w:rPr>
              <w:t>Has knowledge of Misconduct, Data Protection and Judicial Review</w:t>
            </w:r>
            <w:r>
              <w:rPr>
                <w:rFonts w:ascii="Tahoma" w:hAnsi="Tahoma" w:cs="Tahoma"/>
                <w:sz w:val="22"/>
                <w:szCs w:val="22"/>
              </w:rPr>
              <w:br/>
            </w:r>
          </w:p>
          <w:p w:rsidR="007D7AE7" w:rsidRPr="007D7AE7" w:rsidRDefault="007D7AE7" w:rsidP="007D7AE7">
            <w:pPr>
              <w:pStyle w:val="ListParagraph"/>
              <w:numPr>
                <w:ilvl w:val="0"/>
                <w:numId w:val="30"/>
              </w:numPr>
              <w:ind w:right="124"/>
              <w:rPr>
                <w:rFonts w:ascii="Tahoma" w:hAnsi="Tahoma" w:cs="Tahoma"/>
                <w:sz w:val="22"/>
                <w:szCs w:val="22"/>
              </w:rPr>
            </w:pPr>
            <w:r w:rsidRPr="007D7AE7">
              <w:rPr>
                <w:rFonts w:ascii="Tahoma" w:hAnsi="Tahoma" w:cs="Tahoma"/>
                <w:sz w:val="22"/>
                <w:szCs w:val="22"/>
              </w:rPr>
              <w:t xml:space="preserve">Experience </w:t>
            </w:r>
            <w:proofErr w:type="gramStart"/>
            <w:r w:rsidRPr="007D7AE7">
              <w:rPr>
                <w:rFonts w:ascii="Tahoma" w:hAnsi="Tahoma" w:cs="Tahoma"/>
                <w:sz w:val="22"/>
                <w:szCs w:val="22"/>
              </w:rPr>
              <w:t>of  Advocacy</w:t>
            </w:r>
            <w:proofErr w:type="gramEnd"/>
            <w:r w:rsidRPr="007D7AE7">
              <w:rPr>
                <w:rFonts w:ascii="Tahoma" w:hAnsi="Tahoma" w:cs="Tahoma"/>
                <w:sz w:val="22"/>
                <w:szCs w:val="22"/>
              </w:rPr>
              <w:t xml:space="preserve"> in a Tribunal or Court Setting</w:t>
            </w:r>
            <w:r>
              <w:rPr>
                <w:rFonts w:ascii="Tahoma" w:hAnsi="Tahoma" w:cs="Tahoma"/>
                <w:sz w:val="22"/>
                <w:szCs w:val="22"/>
              </w:rPr>
              <w:br/>
            </w:r>
          </w:p>
          <w:p w:rsidR="007D7AE7" w:rsidRPr="007D7AE7" w:rsidRDefault="007D7AE7" w:rsidP="007D7AE7">
            <w:pPr>
              <w:pStyle w:val="ListParagraph"/>
              <w:numPr>
                <w:ilvl w:val="0"/>
                <w:numId w:val="30"/>
              </w:numPr>
              <w:ind w:right="124"/>
              <w:rPr>
                <w:rFonts w:ascii="Tahoma" w:hAnsi="Tahoma" w:cs="Tahoma"/>
                <w:sz w:val="22"/>
                <w:szCs w:val="22"/>
              </w:rPr>
            </w:pPr>
            <w:r w:rsidRPr="007D7AE7">
              <w:rPr>
                <w:rFonts w:ascii="Tahoma" w:hAnsi="Tahoma" w:cs="Tahoma"/>
                <w:sz w:val="22"/>
                <w:szCs w:val="22"/>
              </w:rPr>
              <w:t xml:space="preserve"> Experience of working with a case management system</w:t>
            </w:r>
            <w:r>
              <w:rPr>
                <w:rFonts w:ascii="Tahoma" w:hAnsi="Tahoma" w:cs="Tahoma"/>
                <w:sz w:val="22"/>
                <w:szCs w:val="22"/>
              </w:rPr>
              <w:br/>
            </w:r>
          </w:p>
          <w:p w:rsidR="00CB09CF" w:rsidRPr="00C36B17" w:rsidRDefault="007D7AE7" w:rsidP="007D7AE7">
            <w:pPr>
              <w:pStyle w:val="ListParagraph"/>
              <w:numPr>
                <w:ilvl w:val="0"/>
                <w:numId w:val="30"/>
              </w:numPr>
              <w:ind w:right="124"/>
              <w:rPr>
                <w:rFonts w:ascii="Tahoma" w:hAnsi="Tahoma" w:cs="Tahoma"/>
                <w:sz w:val="22"/>
                <w:szCs w:val="22"/>
              </w:rPr>
            </w:pPr>
            <w:r w:rsidRPr="007D7AE7">
              <w:rPr>
                <w:rFonts w:ascii="Tahoma" w:hAnsi="Tahoma" w:cs="Tahoma"/>
                <w:sz w:val="22"/>
                <w:szCs w:val="22"/>
              </w:rPr>
              <w:t>Clear and effective communication and interpersonal skills with the ability to work with a wide range of personnel across the two Forces.</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 xml:space="preserve">The ability to supervise and motivate para-legal staff </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Constructive approach to problem solving.</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 xml:space="preserve">Good time and file management skills with the ability to work calmly and effectively under pressure to </w:t>
            </w:r>
            <w:r w:rsidRPr="007D7AE7">
              <w:rPr>
                <w:rFonts w:ascii="Tahoma" w:eastAsia="Times New Roman" w:hAnsi="Tahoma" w:cs="Tahoma"/>
                <w:bCs/>
                <w:spacing w:val="-2"/>
                <w:kern w:val="24"/>
                <w:sz w:val="22"/>
                <w:szCs w:val="22"/>
              </w:rPr>
              <w:lastRenderedPageBreak/>
              <w:t>deadlines.</w:t>
            </w:r>
            <w:r>
              <w:rPr>
                <w:rFonts w:ascii="Tahoma" w:eastAsia="Times New Roman" w:hAnsi="Tahoma" w:cs="Tahoma"/>
                <w:bCs/>
                <w:spacing w:val="-2"/>
                <w:kern w:val="24"/>
                <w:sz w:val="22"/>
                <w:szCs w:val="22"/>
              </w:rPr>
              <w:br/>
            </w:r>
          </w:p>
          <w:p w:rsid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Good drafting skills with an eye for detail.</w:t>
            </w:r>
          </w:p>
          <w:p w:rsidR="007D7AE7" w:rsidRPr="007D7AE7" w:rsidRDefault="007D7AE7" w:rsidP="007D7AE7">
            <w:pPr>
              <w:pStyle w:val="ListParagraph"/>
              <w:tabs>
                <w:tab w:val="left" w:pos="3572"/>
              </w:tabs>
              <w:rPr>
                <w:rFonts w:ascii="Tahoma" w:eastAsia="Times New Roman" w:hAnsi="Tahoma" w:cs="Tahoma"/>
                <w:bCs/>
                <w:spacing w:val="-2"/>
                <w:kern w:val="24"/>
                <w:sz w:val="22"/>
                <w:szCs w:val="22"/>
              </w:rPr>
            </w:pP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To be able to deal with sensitive and confidential information.</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To be able to work autonomously in support of the wider teams in the Department. To be able to take on new areas of work with minimal supervision.</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 xml:space="preserve">Excellent analytical skills, and can demonstrate sound and balanced judgement with good attention to detail and nuance </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 xml:space="preserve">An ability to work effectively as part of a team </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 xml:space="preserve">A high level of articulacy and communication skills, both verbal and written, with speech and written work concise, fluent and articulate </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 xml:space="preserve">Can deal with conflicting tasks and responsibilities </w:t>
            </w:r>
            <w:proofErr w:type="gramStart"/>
            <w:r w:rsidRPr="007D7AE7">
              <w:rPr>
                <w:rFonts w:ascii="Tahoma" w:eastAsia="Times New Roman" w:hAnsi="Tahoma" w:cs="Tahoma"/>
                <w:bCs/>
                <w:spacing w:val="-2"/>
                <w:kern w:val="24"/>
                <w:sz w:val="22"/>
                <w:szCs w:val="22"/>
              </w:rPr>
              <w:t>concurrently ,</w:t>
            </w:r>
            <w:proofErr w:type="gramEnd"/>
            <w:r w:rsidRPr="007D7AE7">
              <w:rPr>
                <w:rFonts w:ascii="Tahoma" w:eastAsia="Times New Roman" w:hAnsi="Tahoma" w:cs="Tahoma"/>
                <w:bCs/>
                <w:spacing w:val="-2"/>
                <w:kern w:val="24"/>
                <w:sz w:val="22"/>
                <w:szCs w:val="22"/>
              </w:rPr>
              <w:t xml:space="preserve"> plan ahead and prioritise, and make best use of time and resources </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 xml:space="preserve">Take a pragmatic approach and be innovative, where appropriate </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 xml:space="preserve">Is able to display foresight, make realistic suggestions based on the evidence available and is prepared to take responsibility for decisions </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 xml:space="preserve">Is highly motivated, committed and willing to persevere </w:t>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 xml:space="preserve">Present a smart, professional, positive and acceptable image of the Division/Council to both internal and external customers </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 xml:space="preserve">Is able to </w:t>
            </w:r>
            <w:proofErr w:type="gramStart"/>
            <w:r w:rsidRPr="007D7AE7">
              <w:rPr>
                <w:rFonts w:ascii="Tahoma" w:eastAsia="Times New Roman" w:hAnsi="Tahoma" w:cs="Tahoma"/>
                <w:bCs/>
                <w:spacing w:val="-2"/>
                <w:kern w:val="24"/>
                <w:sz w:val="22"/>
                <w:szCs w:val="22"/>
              </w:rPr>
              <w:t>cope  under</w:t>
            </w:r>
            <w:proofErr w:type="gramEnd"/>
            <w:r w:rsidRPr="007D7AE7">
              <w:rPr>
                <w:rFonts w:ascii="Tahoma" w:eastAsia="Times New Roman" w:hAnsi="Tahoma" w:cs="Tahoma"/>
                <w:bCs/>
                <w:spacing w:val="-2"/>
                <w:kern w:val="24"/>
                <w:sz w:val="22"/>
                <w:szCs w:val="22"/>
              </w:rPr>
              <w:t xml:space="preserve">  pressure and be able to deal with frustration and  constructive criticism </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lastRenderedPageBreak/>
              <w:t>Has the ability to travel to various external meetings/</w:t>
            </w:r>
            <w:proofErr w:type="gramStart"/>
            <w:r w:rsidRPr="007D7AE7">
              <w:rPr>
                <w:rFonts w:ascii="Tahoma" w:eastAsia="Times New Roman" w:hAnsi="Tahoma" w:cs="Tahoma"/>
                <w:bCs/>
                <w:spacing w:val="-2"/>
                <w:kern w:val="24"/>
                <w:sz w:val="22"/>
                <w:szCs w:val="22"/>
              </w:rPr>
              <w:t>venues ,</w:t>
            </w:r>
            <w:proofErr w:type="gramEnd"/>
            <w:r w:rsidRPr="007D7AE7">
              <w:rPr>
                <w:rFonts w:ascii="Tahoma" w:eastAsia="Times New Roman" w:hAnsi="Tahoma" w:cs="Tahoma"/>
                <w:bCs/>
                <w:spacing w:val="-2"/>
                <w:kern w:val="24"/>
                <w:sz w:val="22"/>
                <w:szCs w:val="22"/>
              </w:rPr>
              <w:t xml:space="preserve"> within and outside the County, which could be at short notice and in response to tight timescales </w:t>
            </w:r>
          </w:p>
          <w:p w:rsidR="00CB09CF" w:rsidRPr="00C36B17" w:rsidRDefault="00CB09CF" w:rsidP="007D7AE7">
            <w:pPr>
              <w:pStyle w:val="ListParagraph"/>
              <w:tabs>
                <w:tab w:val="left" w:pos="3572"/>
              </w:tabs>
              <w:rPr>
                <w:rFonts w:ascii="Tahoma" w:eastAsia="Times New Roman" w:hAnsi="Tahoma" w:cs="Tahoma"/>
                <w:bCs/>
                <w:spacing w:val="-2"/>
                <w:kern w:val="24"/>
                <w:sz w:val="22"/>
                <w:szCs w:val="22"/>
              </w:rPr>
            </w:pPr>
          </w:p>
        </w:tc>
        <w:tc>
          <w:tcPr>
            <w:tcW w:w="4513" w:type="dxa"/>
            <w:gridSpan w:val="4"/>
          </w:tcPr>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lastRenderedPageBreak/>
              <w:t>Has enthusiasm and potential for a successful career within the respective Police Forces</w:t>
            </w:r>
            <w:r>
              <w:rPr>
                <w:rFonts w:ascii="Tahoma" w:eastAsia="Times New Roman" w:hAnsi="Tahoma" w:cs="Tahoma"/>
                <w:bCs/>
                <w:spacing w:val="-2"/>
                <w:kern w:val="24"/>
                <w:sz w:val="22"/>
                <w:szCs w:val="22"/>
              </w:rPr>
              <w:br/>
            </w:r>
          </w:p>
          <w:p w:rsidR="007D7AE7" w:rsidRPr="007D7AE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proofErr w:type="gramStart"/>
            <w:r w:rsidRPr="007D7AE7">
              <w:rPr>
                <w:rFonts w:ascii="Tahoma" w:eastAsia="Times New Roman" w:hAnsi="Tahoma" w:cs="Tahoma"/>
                <w:bCs/>
                <w:spacing w:val="-2"/>
                <w:kern w:val="24"/>
                <w:sz w:val="22"/>
                <w:szCs w:val="22"/>
              </w:rPr>
              <w:t>Has an understanding of</w:t>
            </w:r>
            <w:proofErr w:type="gramEnd"/>
            <w:r w:rsidRPr="007D7AE7">
              <w:rPr>
                <w:rFonts w:ascii="Tahoma" w:eastAsia="Times New Roman" w:hAnsi="Tahoma" w:cs="Tahoma"/>
                <w:bCs/>
                <w:spacing w:val="-2"/>
                <w:kern w:val="24"/>
                <w:sz w:val="22"/>
                <w:szCs w:val="22"/>
              </w:rPr>
              <w:t xml:space="preserve">, and empathy for the Public Sector </w:t>
            </w:r>
            <w:r>
              <w:rPr>
                <w:rFonts w:ascii="Tahoma" w:eastAsia="Times New Roman" w:hAnsi="Tahoma" w:cs="Tahoma"/>
                <w:bCs/>
                <w:spacing w:val="-2"/>
                <w:kern w:val="24"/>
                <w:sz w:val="22"/>
                <w:szCs w:val="22"/>
              </w:rPr>
              <w:br/>
            </w:r>
          </w:p>
          <w:p w:rsidR="00CB09CF" w:rsidRPr="00C36B17" w:rsidRDefault="007D7AE7" w:rsidP="007D7AE7">
            <w:pPr>
              <w:pStyle w:val="ListParagraph"/>
              <w:numPr>
                <w:ilvl w:val="0"/>
                <w:numId w:val="30"/>
              </w:numPr>
              <w:tabs>
                <w:tab w:val="left" w:pos="3572"/>
              </w:tabs>
              <w:rPr>
                <w:rFonts w:ascii="Tahoma" w:eastAsia="Times New Roman" w:hAnsi="Tahoma" w:cs="Tahoma"/>
                <w:bCs/>
                <w:spacing w:val="-2"/>
                <w:kern w:val="24"/>
                <w:sz w:val="22"/>
                <w:szCs w:val="22"/>
              </w:rPr>
            </w:pPr>
            <w:r w:rsidRPr="007D7AE7">
              <w:rPr>
                <w:rFonts w:ascii="Tahoma" w:eastAsia="Times New Roman" w:hAnsi="Tahoma" w:cs="Tahoma"/>
                <w:bCs/>
                <w:spacing w:val="-2"/>
                <w:kern w:val="24"/>
                <w:sz w:val="22"/>
                <w:szCs w:val="22"/>
              </w:rPr>
              <w:t>Copes well with change</w:t>
            </w: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lastRenderedPageBreak/>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01"/>
        <w:gridCol w:w="15"/>
      </w:tblGrid>
      <w:tr w:rsidR="00F370AA" w:rsidRPr="00C36B17" w:rsidTr="00C41F9C">
        <w:tc>
          <w:tcPr>
            <w:tcW w:w="9016" w:type="dxa"/>
            <w:gridSpan w:val="2"/>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gridSpan w:val="2"/>
          </w:tcPr>
          <w:p w:rsidR="007A674D" w:rsidRDefault="007D7AE7" w:rsidP="007D7AE7">
            <w:pPr>
              <w:pStyle w:val="ListParagraph"/>
              <w:numPr>
                <w:ilvl w:val="0"/>
                <w:numId w:val="30"/>
              </w:numPr>
              <w:autoSpaceDE w:val="0"/>
              <w:autoSpaceDN w:val="0"/>
              <w:adjustRightInd w:val="0"/>
              <w:spacing w:after="156"/>
              <w:rPr>
                <w:rFonts w:ascii="Tahoma" w:hAnsi="Tahoma" w:cs="Tahoma"/>
                <w:color w:val="002060"/>
                <w:sz w:val="22"/>
                <w:szCs w:val="22"/>
              </w:rPr>
            </w:pPr>
            <w:r w:rsidRPr="007D7AE7">
              <w:rPr>
                <w:rFonts w:ascii="Tahoma" w:hAnsi="Tahoma" w:cs="Tahoma"/>
                <w:color w:val="002060"/>
                <w:sz w:val="22"/>
                <w:szCs w:val="22"/>
              </w:rPr>
              <w:t>The post holder will be</w:t>
            </w:r>
            <w:r w:rsidR="007A674D">
              <w:rPr>
                <w:rFonts w:ascii="Tahoma" w:hAnsi="Tahoma" w:cs="Tahoma"/>
                <w:color w:val="002060"/>
                <w:sz w:val="22"/>
                <w:szCs w:val="22"/>
              </w:rPr>
              <w:t xml:space="preserve"> based in Lloyd House, Birmingham but will be able to able to work from Staffordshire HQ and remotely</w:t>
            </w:r>
          </w:p>
          <w:p w:rsidR="007D7AE7" w:rsidRPr="007A674D" w:rsidRDefault="007A674D" w:rsidP="007A674D">
            <w:pPr>
              <w:pStyle w:val="ListParagraph"/>
              <w:numPr>
                <w:ilvl w:val="0"/>
                <w:numId w:val="30"/>
              </w:numPr>
              <w:autoSpaceDE w:val="0"/>
              <w:autoSpaceDN w:val="0"/>
              <w:adjustRightInd w:val="0"/>
              <w:spacing w:after="156"/>
              <w:rPr>
                <w:rFonts w:ascii="Tahoma" w:hAnsi="Tahoma" w:cs="Tahoma"/>
                <w:color w:val="002060"/>
                <w:sz w:val="22"/>
                <w:szCs w:val="22"/>
              </w:rPr>
            </w:pPr>
            <w:r>
              <w:rPr>
                <w:rFonts w:ascii="Tahoma" w:hAnsi="Tahoma" w:cs="Tahoma"/>
                <w:color w:val="002060"/>
                <w:sz w:val="22"/>
                <w:szCs w:val="22"/>
              </w:rPr>
              <w:t>The post holder will be</w:t>
            </w:r>
            <w:r w:rsidR="007D7AE7" w:rsidRPr="007D7AE7">
              <w:rPr>
                <w:rFonts w:ascii="Tahoma" w:hAnsi="Tahoma" w:cs="Tahoma"/>
                <w:color w:val="002060"/>
                <w:sz w:val="22"/>
                <w:szCs w:val="22"/>
              </w:rPr>
              <w:t xml:space="preserve"> required to travel to locations throughout the Forces area.</w:t>
            </w:r>
            <w:r w:rsidR="007D7AE7" w:rsidRPr="007A674D">
              <w:rPr>
                <w:rFonts w:ascii="Tahoma" w:hAnsi="Tahoma" w:cs="Tahoma"/>
                <w:color w:val="002060"/>
                <w:sz w:val="22"/>
                <w:szCs w:val="22"/>
              </w:rPr>
              <w:br/>
            </w:r>
          </w:p>
          <w:p w:rsidR="000B34F2" w:rsidRPr="00C36B17" w:rsidRDefault="007D7AE7" w:rsidP="007D7AE7">
            <w:pPr>
              <w:pStyle w:val="ListParagraph"/>
              <w:numPr>
                <w:ilvl w:val="0"/>
                <w:numId w:val="30"/>
              </w:numPr>
              <w:autoSpaceDE w:val="0"/>
              <w:autoSpaceDN w:val="0"/>
              <w:adjustRightInd w:val="0"/>
              <w:spacing w:after="156"/>
              <w:rPr>
                <w:rFonts w:ascii="Tahoma" w:hAnsi="Tahoma" w:cs="Tahoma"/>
                <w:color w:val="002060"/>
                <w:sz w:val="22"/>
                <w:szCs w:val="22"/>
              </w:rPr>
            </w:pPr>
            <w:r w:rsidRPr="007D7AE7">
              <w:rPr>
                <w:rFonts w:ascii="Tahoma" w:hAnsi="Tahoma" w:cs="Tahoma"/>
                <w:color w:val="002060"/>
                <w:sz w:val="22"/>
                <w:szCs w:val="22"/>
              </w:rPr>
              <w:t>Post holder may be required to work at weekends and on Bank/Public Holidays as necessitated by exigencies of the service.</w:t>
            </w:r>
          </w:p>
        </w:tc>
      </w:tr>
      <w:tr w:rsidR="00AF108F" w:rsidRPr="00C36B17" w:rsidTr="00C41F9C">
        <w:trPr>
          <w:gridAfter w:val="1"/>
          <w:wAfter w:w="15" w:type="dxa"/>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gridAfter w:val="1"/>
          <w:wAfter w:w="15" w:type="dxa"/>
          <w:trHeight w:val="739"/>
        </w:trPr>
        <w:tc>
          <w:tcPr>
            <w:tcW w:w="9001" w:type="dxa"/>
          </w:tcPr>
          <w:p w:rsidR="000A2411" w:rsidRDefault="00E731BD" w:rsidP="002543BF">
            <w:pPr>
              <w:pStyle w:val="ListParagraph"/>
              <w:numPr>
                <w:ilvl w:val="0"/>
                <w:numId w:val="30"/>
              </w:numPr>
              <w:rPr>
                <w:rFonts w:ascii="Tahoma" w:eastAsia="Times New Roman" w:hAnsi="Tahoma" w:cs="Tahoma"/>
                <w:bCs/>
                <w:color w:val="000000" w:themeColor="text1"/>
                <w:spacing w:val="-2"/>
                <w:kern w:val="24"/>
                <w:sz w:val="22"/>
                <w:szCs w:val="22"/>
              </w:rPr>
            </w:pPr>
            <w:r>
              <w:rPr>
                <w:rFonts w:ascii="Tahoma" w:eastAsia="Times New Roman" w:hAnsi="Tahoma" w:cs="Tahoma"/>
                <w:bCs/>
                <w:color w:val="000000" w:themeColor="text1"/>
                <w:spacing w:val="-2"/>
                <w:kern w:val="24"/>
                <w:sz w:val="22"/>
                <w:szCs w:val="22"/>
              </w:rPr>
              <w:t xml:space="preserve">Full UK </w:t>
            </w:r>
            <w:r w:rsidR="006465FB">
              <w:rPr>
                <w:rFonts w:ascii="Tahoma" w:eastAsia="Times New Roman" w:hAnsi="Tahoma" w:cs="Tahoma"/>
                <w:bCs/>
                <w:color w:val="000000" w:themeColor="text1"/>
                <w:spacing w:val="-2"/>
                <w:kern w:val="24"/>
                <w:sz w:val="22"/>
                <w:szCs w:val="22"/>
              </w:rPr>
              <w:t>Drivers Licence</w:t>
            </w:r>
          </w:p>
          <w:p w:rsidR="006465FB" w:rsidRPr="00C36B17" w:rsidRDefault="006465FB" w:rsidP="00E731BD">
            <w:pPr>
              <w:pStyle w:val="ListParagraph"/>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7D7AE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E731B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No </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0939C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0939C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Induction </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7D7AE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37</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7D7AE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If required </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6465FB"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0939C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Perm </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0939C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6465FB"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0939C9"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Yes </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6465FB" w:rsidRDefault="00C41F9C" w:rsidP="00685131">
            <w:pPr>
              <w:rPr>
                <w:rFonts w:ascii="Tahoma" w:eastAsia="Times New Roman" w:hAnsi="Tahoma" w:cs="Tahoma"/>
                <w:b/>
                <w:bCs/>
                <w:color w:val="000000" w:themeColor="text1"/>
                <w:spacing w:val="-2"/>
                <w:kern w:val="24"/>
              </w:rPr>
            </w:pPr>
            <w:r w:rsidRPr="006465FB">
              <w:rPr>
                <w:rFonts w:ascii="Tahoma" w:eastAsia="Times New Roman" w:hAnsi="Tahoma" w:cs="Tahoma"/>
                <w:b/>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8C5" w:rsidRDefault="00E448C5" w:rsidP="000C2E9E">
      <w:pPr>
        <w:spacing w:after="0" w:line="240" w:lineRule="auto"/>
      </w:pPr>
      <w:r>
        <w:separator/>
      </w:r>
    </w:p>
  </w:endnote>
  <w:endnote w:type="continuationSeparator" w:id="0">
    <w:p w:rsidR="00E448C5" w:rsidRDefault="00E448C5"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7A674D" w:rsidRPr="007A674D">
      <w:rPr>
        <w:b/>
        <w:bCs/>
        <w:noProof/>
      </w:rPr>
      <w:t>5</w:t>
    </w:r>
    <w:r>
      <w:rPr>
        <w:b/>
        <w:bCs/>
        <w:noProof/>
      </w:rPr>
      <w:fldChar w:fldCharType="end"/>
    </w:r>
    <w:r>
      <w:rPr>
        <w:b/>
        <w:bCs/>
      </w:rPr>
      <w:t xml:space="preserve"> </w:t>
    </w:r>
    <w:r>
      <w:t>|</w:t>
    </w:r>
    <w:r>
      <w:rPr>
        <w:b/>
        <w:bCs/>
      </w:rPr>
      <w:t xml:space="preserve"> </w:t>
    </w:r>
    <w:r w:rsidR="00AA3B24">
      <w:t>Staffordshire Police Role Profile</w:t>
    </w:r>
    <w:proofErr w:type="gramStart"/>
    <w:r w:rsidR="00AA3B24">
      <w:t xml:space="preserve">:  </w:t>
    </w:r>
    <w:r w:rsidR="00EC0EDE" w:rsidRPr="005C0EE9">
      <w:rPr>
        <w:b/>
      </w:rPr>
      <w:t>[</w:t>
    </w:r>
    <w:proofErr w:type="gramEnd"/>
    <w:r w:rsidR="00D54115">
      <w:rPr>
        <w:b/>
      </w:rPr>
      <w:t>Employment Lawyer</w:t>
    </w:r>
    <w:r w:rsidR="005C0EE9" w:rsidRPr="005C0EE9">
      <w:rPr>
        <w:b/>
      </w:rPr>
      <w:t>]</w:t>
    </w:r>
    <w:r w:rsidR="00EC0EDE">
      <w:t xml:space="preserve"> last updated: </w:t>
    </w:r>
    <w:r w:rsidR="00EC0EDE" w:rsidRPr="005C0EE9">
      <w:rPr>
        <w:b/>
      </w:rPr>
      <w:t>[</w:t>
    </w:r>
    <w:r w:rsidR="00D54115">
      <w:rPr>
        <w:b/>
      </w:rPr>
      <w:t>June 2021</w:t>
    </w:r>
    <w:r w:rsidR="00EC0EDE" w:rsidRPr="005C0EE9">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8C5" w:rsidRDefault="00E448C5" w:rsidP="000C2E9E">
      <w:pPr>
        <w:spacing w:after="0" w:line="240" w:lineRule="auto"/>
      </w:pPr>
      <w:r>
        <w:separator/>
      </w:r>
    </w:p>
  </w:footnote>
  <w:footnote w:type="continuationSeparator" w:id="0">
    <w:p w:rsidR="00E448C5" w:rsidRDefault="00E448C5"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0"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5725D"/>
    <w:multiLevelType w:val="hybridMultilevel"/>
    <w:tmpl w:val="41D0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22"/>
  </w:num>
  <w:num w:numId="5">
    <w:abstractNumId w:val="30"/>
  </w:num>
  <w:num w:numId="6">
    <w:abstractNumId w:val="25"/>
  </w:num>
  <w:num w:numId="7">
    <w:abstractNumId w:val="20"/>
  </w:num>
  <w:num w:numId="8">
    <w:abstractNumId w:val="26"/>
  </w:num>
  <w:num w:numId="9">
    <w:abstractNumId w:val="0"/>
  </w:num>
  <w:num w:numId="10">
    <w:abstractNumId w:val="14"/>
  </w:num>
  <w:num w:numId="11">
    <w:abstractNumId w:val="11"/>
  </w:num>
  <w:num w:numId="12">
    <w:abstractNumId w:val="15"/>
  </w:num>
  <w:num w:numId="13">
    <w:abstractNumId w:val="29"/>
  </w:num>
  <w:num w:numId="14">
    <w:abstractNumId w:val="32"/>
  </w:num>
  <w:num w:numId="15">
    <w:abstractNumId w:val="7"/>
  </w:num>
  <w:num w:numId="16">
    <w:abstractNumId w:val="2"/>
  </w:num>
  <w:num w:numId="17">
    <w:abstractNumId w:val="31"/>
  </w:num>
  <w:num w:numId="18">
    <w:abstractNumId w:val="27"/>
  </w:num>
  <w:num w:numId="19">
    <w:abstractNumId w:val="24"/>
  </w:num>
  <w:num w:numId="20">
    <w:abstractNumId w:val="18"/>
  </w:num>
  <w:num w:numId="21">
    <w:abstractNumId w:val="5"/>
  </w:num>
  <w:num w:numId="22">
    <w:abstractNumId w:val="12"/>
  </w:num>
  <w:num w:numId="23">
    <w:abstractNumId w:val="13"/>
  </w:num>
  <w:num w:numId="24">
    <w:abstractNumId w:val="3"/>
  </w:num>
  <w:num w:numId="25">
    <w:abstractNumId w:val="16"/>
  </w:num>
  <w:num w:numId="26">
    <w:abstractNumId w:val="33"/>
  </w:num>
  <w:num w:numId="27">
    <w:abstractNumId w:val="4"/>
  </w:num>
  <w:num w:numId="28">
    <w:abstractNumId w:val="17"/>
  </w:num>
  <w:num w:numId="29">
    <w:abstractNumId w:val="1"/>
  </w:num>
  <w:num w:numId="30">
    <w:abstractNumId w:val="9"/>
  </w:num>
  <w:num w:numId="31">
    <w:abstractNumId w:val="23"/>
  </w:num>
  <w:num w:numId="32">
    <w:abstractNumId w:val="19"/>
  </w:num>
  <w:num w:numId="33">
    <w:abstractNumId w:val="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5E5E"/>
    <w:rsid w:val="00046A7B"/>
    <w:rsid w:val="0005020E"/>
    <w:rsid w:val="00072AFC"/>
    <w:rsid w:val="000939C9"/>
    <w:rsid w:val="000952B6"/>
    <w:rsid w:val="000A2411"/>
    <w:rsid w:val="000B284D"/>
    <w:rsid w:val="000B34F2"/>
    <w:rsid w:val="000B4889"/>
    <w:rsid w:val="000C2E9E"/>
    <w:rsid w:val="000D1170"/>
    <w:rsid w:val="000D2467"/>
    <w:rsid w:val="000D570C"/>
    <w:rsid w:val="0010658C"/>
    <w:rsid w:val="00114500"/>
    <w:rsid w:val="0017300D"/>
    <w:rsid w:val="00180768"/>
    <w:rsid w:val="0018208B"/>
    <w:rsid w:val="001A2D13"/>
    <w:rsid w:val="001A3552"/>
    <w:rsid w:val="001A728D"/>
    <w:rsid w:val="001B5604"/>
    <w:rsid w:val="001E10A3"/>
    <w:rsid w:val="001E3C0B"/>
    <w:rsid w:val="001F3767"/>
    <w:rsid w:val="002162B1"/>
    <w:rsid w:val="00220CFD"/>
    <w:rsid w:val="00230EA2"/>
    <w:rsid w:val="002477C5"/>
    <w:rsid w:val="002543BF"/>
    <w:rsid w:val="00280D65"/>
    <w:rsid w:val="002C4C8F"/>
    <w:rsid w:val="002C5F35"/>
    <w:rsid w:val="002D4A4C"/>
    <w:rsid w:val="002D59FD"/>
    <w:rsid w:val="00302152"/>
    <w:rsid w:val="003076B4"/>
    <w:rsid w:val="003538D6"/>
    <w:rsid w:val="003742DB"/>
    <w:rsid w:val="003A04C0"/>
    <w:rsid w:val="003F712C"/>
    <w:rsid w:val="004223FD"/>
    <w:rsid w:val="00452025"/>
    <w:rsid w:val="00454570"/>
    <w:rsid w:val="00460F4E"/>
    <w:rsid w:val="00472A76"/>
    <w:rsid w:val="00481839"/>
    <w:rsid w:val="004C14A3"/>
    <w:rsid w:val="004D37E6"/>
    <w:rsid w:val="004E0113"/>
    <w:rsid w:val="004E58E7"/>
    <w:rsid w:val="004F24F8"/>
    <w:rsid w:val="004F5097"/>
    <w:rsid w:val="004F7D0F"/>
    <w:rsid w:val="005040D6"/>
    <w:rsid w:val="0050788A"/>
    <w:rsid w:val="005130BD"/>
    <w:rsid w:val="005132D6"/>
    <w:rsid w:val="005232DC"/>
    <w:rsid w:val="00570BAE"/>
    <w:rsid w:val="00586A0E"/>
    <w:rsid w:val="005A3514"/>
    <w:rsid w:val="005C0EE9"/>
    <w:rsid w:val="005C20BA"/>
    <w:rsid w:val="00603FC6"/>
    <w:rsid w:val="00604AE6"/>
    <w:rsid w:val="00605816"/>
    <w:rsid w:val="006465FB"/>
    <w:rsid w:val="006521C4"/>
    <w:rsid w:val="006834B4"/>
    <w:rsid w:val="0068363E"/>
    <w:rsid w:val="00684776"/>
    <w:rsid w:val="00685131"/>
    <w:rsid w:val="0068689F"/>
    <w:rsid w:val="006B20FC"/>
    <w:rsid w:val="006E4287"/>
    <w:rsid w:val="0070428F"/>
    <w:rsid w:val="00721B02"/>
    <w:rsid w:val="007271A5"/>
    <w:rsid w:val="0074519E"/>
    <w:rsid w:val="0076789E"/>
    <w:rsid w:val="007971D0"/>
    <w:rsid w:val="007A674D"/>
    <w:rsid w:val="007B328D"/>
    <w:rsid w:val="007B4392"/>
    <w:rsid w:val="007C4DFC"/>
    <w:rsid w:val="007C65D3"/>
    <w:rsid w:val="007D7AE7"/>
    <w:rsid w:val="00816DE9"/>
    <w:rsid w:val="00822EF3"/>
    <w:rsid w:val="00834942"/>
    <w:rsid w:val="00844836"/>
    <w:rsid w:val="00863F7E"/>
    <w:rsid w:val="00870496"/>
    <w:rsid w:val="008742F6"/>
    <w:rsid w:val="0088299A"/>
    <w:rsid w:val="00884179"/>
    <w:rsid w:val="0089177D"/>
    <w:rsid w:val="008B701A"/>
    <w:rsid w:val="008F1B4D"/>
    <w:rsid w:val="00934A0E"/>
    <w:rsid w:val="00946227"/>
    <w:rsid w:val="0097454B"/>
    <w:rsid w:val="00986264"/>
    <w:rsid w:val="009A6E91"/>
    <w:rsid w:val="009B061C"/>
    <w:rsid w:val="009B43C4"/>
    <w:rsid w:val="009D2E43"/>
    <w:rsid w:val="009D5C7A"/>
    <w:rsid w:val="009E6D3C"/>
    <w:rsid w:val="00A65C19"/>
    <w:rsid w:val="00A76C7A"/>
    <w:rsid w:val="00A867D3"/>
    <w:rsid w:val="00A9228C"/>
    <w:rsid w:val="00AA3B24"/>
    <w:rsid w:val="00AA3D78"/>
    <w:rsid w:val="00AC6480"/>
    <w:rsid w:val="00AC665D"/>
    <w:rsid w:val="00AF108F"/>
    <w:rsid w:val="00AF37D6"/>
    <w:rsid w:val="00B01D15"/>
    <w:rsid w:val="00B1336A"/>
    <w:rsid w:val="00B267DC"/>
    <w:rsid w:val="00B30A61"/>
    <w:rsid w:val="00B44834"/>
    <w:rsid w:val="00B53953"/>
    <w:rsid w:val="00B55CF3"/>
    <w:rsid w:val="00B649C0"/>
    <w:rsid w:val="00BA2276"/>
    <w:rsid w:val="00BA73CF"/>
    <w:rsid w:val="00BE1CE3"/>
    <w:rsid w:val="00C0360D"/>
    <w:rsid w:val="00C05B35"/>
    <w:rsid w:val="00C25DBF"/>
    <w:rsid w:val="00C36B17"/>
    <w:rsid w:val="00C41F9C"/>
    <w:rsid w:val="00C44821"/>
    <w:rsid w:val="00C45165"/>
    <w:rsid w:val="00C501B5"/>
    <w:rsid w:val="00C64279"/>
    <w:rsid w:val="00CB09CF"/>
    <w:rsid w:val="00CB17B5"/>
    <w:rsid w:val="00CC11AD"/>
    <w:rsid w:val="00CC2E8F"/>
    <w:rsid w:val="00CD7CA4"/>
    <w:rsid w:val="00CE1263"/>
    <w:rsid w:val="00CF2220"/>
    <w:rsid w:val="00D016AA"/>
    <w:rsid w:val="00D30A91"/>
    <w:rsid w:val="00D54115"/>
    <w:rsid w:val="00D701A8"/>
    <w:rsid w:val="00D86487"/>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1FE1"/>
    <w:rsid w:val="00E448C5"/>
    <w:rsid w:val="00E47ADF"/>
    <w:rsid w:val="00E47AF3"/>
    <w:rsid w:val="00E52FA5"/>
    <w:rsid w:val="00E60A06"/>
    <w:rsid w:val="00E64E4F"/>
    <w:rsid w:val="00E677ED"/>
    <w:rsid w:val="00E731BD"/>
    <w:rsid w:val="00E74046"/>
    <w:rsid w:val="00E93FB6"/>
    <w:rsid w:val="00EA5185"/>
    <w:rsid w:val="00EA7289"/>
    <w:rsid w:val="00EB4C8D"/>
    <w:rsid w:val="00EC0EDE"/>
    <w:rsid w:val="00EC6A5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758D7"/>
    <w:rsid w:val="00F97D23"/>
    <w:rsid w:val="00FB4ADF"/>
    <w:rsid w:val="00FC3996"/>
    <w:rsid w:val="00FC56B3"/>
    <w:rsid w:val="00FD3A6B"/>
    <w:rsid w:val="00FE39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6B68E-B5CD-4877-98FF-6A9AF5CF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Paris Carruthers</cp:lastModifiedBy>
  <cp:revision>2</cp:revision>
  <dcterms:created xsi:type="dcterms:W3CDTF">2022-12-02T09:25:00Z</dcterms:created>
  <dcterms:modified xsi:type="dcterms:W3CDTF">2022-12-02T09:25:00Z</dcterms:modified>
</cp:coreProperties>
</file>